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70" w:rsidRPr="00E22FEB" w:rsidRDefault="00507770" w:rsidP="005077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FEB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104900" cy="1085850"/>
            <wp:effectExtent l="0" t="0" r="0" b="0"/>
            <wp:docPr id="2" name="Picture 2" descr="a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770" w:rsidRPr="00E22FEB" w:rsidRDefault="00507770" w:rsidP="0050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22F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РЕПУБЛИКА СРПСКА</w:t>
      </w:r>
    </w:p>
    <w:p w:rsidR="00507770" w:rsidRPr="00E22FEB" w:rsidRDefault="00507770" w:rsidP="0050777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 w:rsidRPr="00E22F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МИНИСТАРСТВО ПРОСВЈЕТЕ И КУЛТУРЕ</w:t>
      </w:r>
    </w:p>
    <w:p w:rsidR="00507770" w:rsidRPr="00E22FEB" w:rsidRDefault="00507770" w:rsidP="00507770">
      <w:pPr>
        <w:pBdr>
          <w:top w:val="single" w:sz="4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spellStart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Трг</w:t>
      </w:r>
      <w:proofErr w:type="spellEnd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Републике</w:t>
      </w:r>
      <w:proofErr w:type="spellEnd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Српске</w:t>
      </w:r>
      <w:proofErr w:type="spellEnd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1, </w:t>
      </w:r>
      <w:proofErr w:type="spellStart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телефон</w:t>
      </w:r>
      <w:proofErr w:type="spellEnd"/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: 051/338-461</w:t>
      </w:r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CS"/>
        </w:rPr>
        <w:t>, www.</w:t>
      </w:r>
      <w:r w:rsidRPr="00E22F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vladars.rs, </w:t>
      </w:r>
    </w:p>
    <w:p w:rsidR="00507770" w:rsidRPr="00E22FEB" w:rsidRDefault="00507770" w:rsidP="00507770">
      <w:pPr>
        <w:pBdr>
          <w:top w:val="single" w:sz="4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</w:pPr>
      <w:r w:rsidRPr="00E22FE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е</w:t>
      </w:r>
      <w:r w:rsidRPr="00E22FEB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-mail</w:t>
      </w:r>
      <w:r w:rsidRPr="00E22FE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: </w:t>
      </w:r>
      <w:hyperlink r:id="rId9" w:history="1">
        <w:r w:rsidRPr="00E22FEB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val="sr-Latn-CS"/>
          </w:rPr>
          <w:t>mp</w:t>
        </w:r>
        <w:r w:rsidRPr="00E22FEB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val="ru-RU"/>
          </w:rPr>
          <w:t>@</w:t>
        </w:r>
        <w:r w:rsidRPr="00E22FEB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val="sr-Latn-CS"/>
          </w:rPr>
          <w:t>mp</w:t>
        </w:r>
        <w:r w:rsidRPr="00E22FEB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val="ru-RU"/>
          </w:rPr>
          <w:t>.</w:t>
        </w:r>
        <w:r w:rsidRPr="00E22FEB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val="sr-Latn-CS"/>
          </w:rPr>
          <w:t>vladars.rs</w:t>
        </w:r>
      </w:hyperlink>
      <w:r w:rsidRPr="00E22FEB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 xml:space="preserve"> </w:t>
      </w:r>
    </w:p>
    <w:p w:rsidR="000C473D" w:rsidRPr="00E22FEB" w:rsidRDefault="000C473D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27D" w:rsidRPr="00E22FEB" w:rsidRDefault="0017327D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Број:</w:t>
      </w:r>
      <w:r w:rsidR="00507770" w:rsidRPr="00E22FEB">
        <w:rPr>
          <w:rFonts w:ascii="Times New Roman" w:hAnsi="Times New Roman" w:cs="Times New Roman"/>
          <w:sz w:val="24"/>
          <w:szCs w:val="24"/>
        </w:rPr>
        <w:t xml:space="preserve"> </w:t>
      </w:r>
      <w:r w:rsidR="00507770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07.040/020-2796-</w:t>
      </w:r>
      <w:r w:rsidR="00393404" w:rsidRPr="00E22FE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31</w:t>
      </w:r>
      <w:r w:rsidR="00507770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/2</w:t>
      </w:r>
      <w:r w:rsidR="00393404" w:rsidRPr="00E22FE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4</w:t>
      </w:r>
    </w:p>
    <w:p w:rsidR="0017327D" w:rsidRPr="00E22FEB" w:rsidRDefault="000A160C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Датум: </w:t>
      </w:r>
      <w:r w:rsidR="00393404" w:rsidRPr="00E22FE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</w:t>
      </w:r>
      <w:r w:rsidR="00B01FAF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32E7F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10</w:t>
      </w:r>
      <w:r w:rsidR="00507770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327D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507770" w:rsidRPr="00E22FE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5</w:t>
      </w:r>
      <w:r w:rsidR="0017327D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. године</w:t>
      </w:r>
    </w:p>
    <w:p w:rsidR="0017327D" w:rsidRPr="00E22FEB" w:rsidRDefault="0017327D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7327D" w:rsidRPr="00E22FEB" w:rsidRDefault="0017327D" w:rsidP="00173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FEB">
        <w:rPr>
          <w:rFonts w:ascii="Times New Roman" w:hAnsi="Times New Roman" w:cs="Times New Roman"/>
          <w:sz w:val="24"/>
          <w:szCs w:val="24"/>
        </w:rPr>
        <w:t xml:space="preserve">Министарство </w:t>
      </w:r>
      <w:r w:rsidR="00507770" w:rsidRPr="00E22FEB">
        <w:rPr>
          <w:rFonts w:ascii="Times New Roman" w:hAnsi="Times New Roman" w:cs="Times New Roman"/>
          <w:sz w:val="24"/>
          <w:szCs w:val="24"/>
          <w:lang w:val="sr-Cyrl-RS"/>
        </w:rPr>
        <w:t>просвјете и културе</w:t>
      </w:r>
      <w:r w:rsidRPr="00E22FEB">
        <w:rPr>
          <w:rFonts w:ascii="Times New Roman" w:hAnsi="Times New Roman" w:cs="Times New Roman"/>
          <w:sz w:val="24"/>
          <w:szCs w:val="24"/>
        </w:rPr>
        <w:t>, поступајући у складу са чланом 198. став 4. Пословника Народне скупштине Републике Српске („Слу</w:t>
      </w:r>
      <w:r w:rsidR="00507770" w:rsidRPr="00E22FEB">
        <w:rPr>
          <w:rFonts w:ascii="Times New Roman" w:hAnsi="Times New Roman" w:cs="Times New Roman"/>
          <w:sz w:val="24"/>
          <w:szCs w:val="24"/>
        </w:rPr>
        <w:t>жбени гласник Републике Српске“ број 66/20)</w:t>
      </w:r>
      <w:r w:rsidRPr="00E22FEB">
        <w:rPr>
          <w:rFonts w:ascii="Times New Roman" w:hAnsi="Times New Roman" w:cs="Times New Roman"/>
          <w:sz w:val="24"/>
          <w:szCs w:val="24"/>
        </w:rPr>
        <w:t xml:space="preserve"> а у вези са Закључком Народне скупштине Републике Српске број: 02/1-021-</w:t>
      </w:r>
      <w:r w:rsidR="00507770" w:rsidRPr="00E22FEB">
        <w:rPr>
          <w:rFonts w:ascii="Times New Roman" w:hAnsi="Times New Roman" w:cs="Times New Roman"/>
          <w:sz w:val="24"/>
          <w:szCs w:val="24"/>
          <w:lang w:val="sr-Cyrl-RS"/>
        </w:rPr>
        <w:t>842</w:t>
      </w:r>
      <w:r w:rsidRPr="00E22FEB">
        <w:rPr>
          <w:rFonts w:ascii="Times New Roman" w:hAnsi="Times New Roman" w:cs="Times New Roman"/>
          <w:sz w:val="24"/>
          <w:szCs w:val="24"/>
        </w:rPr>
        <w:t>/2</w:t>
      </w:r>
      <w:r w:rsidR="00507770" w:rsidRPr="00E22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22FEB">
        <w:rPr>
          <w:rFonts w:ascii="Times New Roman" w:hAnsi="Times New Roman" w:cs="Times New Roman"/>
          <w:sz w:val="24"/>
          <w:szCs w:val="24"/>
        </w:rPr>
        <w:t xml:space="preserve"> са </w:t>
      </w:r>
      <w:r w:rsidR="00507770" w:rsidRPr="00E22FEB">
        <w:rPr>
          <w:rFonts w:ascii="Times New Roman" w:hAnsi="Times New Roman" w:cs="Times New Roman"/>
          <w:sz w:val="24"/>
          <w:szCs w:val="24"/>
          <w:lang w:val="sr-Cyrl-RS"/>
        </w:rPr>
        <w:t>15.</w:t>
      </w:r>
      <w:r w:rsidRPr="00E22FEB">
        <w:rPr>
          <w:rFonts w:ascii="Times New Roman" w:hAnsi="Times New Roman" w:cs="Times New Roman"/>
          <w:sz w:val="24"/>
          <w:szCs w:val="24"/>
        </w:rPr>
        <w:t xml:space="preserve"> редовне сједнице</w:t>
      </w:r>
      <w:r w:rsidR="00162517" w:rsidRPr="00E22FEB">
        <w:rPr>
          <w:rFonts w:ascii="Times New Roman" w:hAnsi="Times New Roman" w:cs="Times New Roman"/>
          <w:sz w:val="24"/>
          <w:szCs w:val="24"/>
        </w:rPr>
        <w:t>,</w:t>
      </w:r>
      <w:r w:rsidRPr="00E22FEB">
        <w:rPr>
          <w:rFonts w:ascii="Times New Roman" w:hAnsi="Times New Roman" w:cs="Times New Roman"/>
          <w:sz w:val="24"/>
          <w:szCs w:val="24"/>
        </w:rPr>
        <w:t xml:space="preserve"> одржане дана </w:t>
      </w:r>
      <w:r w:rsidR="00507770" w:rsidRPr="00E22FEB">
        <w:rPr>
          <w:rFonts w:ascii="Times New Roman" w:hAnsi="Times New Roman" w:cs="Times New Roman"/>
          <w:sz w:val="24"/>
          <w:szCs w:val="24"/>
          <w:lang w:val="sr-Cyrl-RS"/>
        </w:rPr>
        <w:t>03.07.2025</w:t>
      </w:r>
      <w:r w:rsidRPr="00E22FEB">
        <w:rPr>
          <w:rFonts w:ascii="Times New Roman" w:hAnsi="Times New Roman" w:cs="Times New Roman"/>
          <w:sz w:val="24"/>
          <w:szCs w:val="24"/>
        </w:rPr>
        <w:t>. године, а</w:t>
      </w:r>
      <w:r w:rsidR="00162517" w:rsidRPr="00E22FEB">
        <w:rPr>
          <w:rFonts w:ascii="Times New Roman" w:hAnsi="Times New Roman" w:cs="Times New Roman"/>
          <w:sz w:val="24"/>
          <w:szCs w:val="24"/>
        </w:rPr>
        <w:t xml:space="preserve"> након спроведене ј</w:t>
      </w:r>
      <w:r w:rsidRPr="00E22FEB">
        <w:rPr>
          <w:rFonts w:ascii="Times New Roman" w:hAnsi="Times New Roman" w:cs="Times New Roman"/>
          <w:sz w:val="24"/>
          <w:szCs w:val="24"/>
        </w:rPr>
        <w:t xml:space="preserve">авне расправе о Нацрту </w:t>
      </w:r>
      <w:r w:rsidR="00507770" w:rsidRPr="00E22FEB">
        <w:rPr>
          <w:rFonts w:ascii="Times New Roman" w:hAnsi="Times New Roman" w:cs="Times New Roman"/>
          <w:sz w:val="24"/>
          <w:szCs w:val="24"/>
          <w:lang w:val="sr-Cyrl-RS"/>
        </w:rPr>
        <w:t>Закона о предшколском васпитању и образовању</w:t>
      </w:r>
      <w:r w:rsidRPr="00E22FEB">
        <w:rPr>
          <w:rFonts w:ascii="Times New Roman" w:hAnsi="Times New Roman" w:cs="Times New Roman"/>
          <w:sz w:val="24"/>
          <w:szCs w:val="24"/>
        </w:rPr>
        <w:t>, доставља</w:t>
      </w:r>
    </w:p>
    <w:p w:rsidR="000C473D" w:rsidRPr="00E22FEB" w:rsidRDefault="000C473D" w:rsidP="00173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770" w:rsidRPr="00E22FEB" w:rsidRDefault="00507770" w:rsidP="00173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C13" w:rsidRPr="00E22FEB" w:rsidRDefault="0017327D" w:rsidP="00076C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22F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ИЗВЈЕШТАЈ</w:t>
      </w:r>
      <w:r w:rsidR="00076C13" w:rsidRPr="00E22F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C4E05" w:rsidRPr="00E22FEB" w:rsidRDefault="000C4E05" w:rsidP="00076C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22F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РЕЗУЛТАТИМА ЈАВНЕ РАСПРАВЕ О НАЦРТУ ЗАКОНА О </w:t>
      </w:r>
    </w:p>
    <w:p w:rsidR="0017327D" w:rsidRPr="00E22FEB" w:rsidRDefault="00507770" w:rsidP="001732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22FEB">
        <w:rPr>
          <w:rFonts w:ascii="Times New Roman" w:hAnsi="Times New Roman" w:cs="Times New Roman"/>
          <w:b/>
          <w:sz w:val="28"/>
          <w:szCs w:val="28"/>
          <w:lang w:val="sr-Cyrl-RS"/>
        </w:rPr>
        <w:t>ПРЕДШКОЛСКОМ ВАСПИТАЊУ И ОБРАЗОВАЊУ</w:t>
      </w:r>
    </w:p>
    <w:p w:rsidR="00507770" w:rsidRPr="00E22FEB" w:rsidRDefault="00507770" w:rsidP="001732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62517" w:rsidRPr="00E22FEB" w:rsidRDefault="0017327D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 w:rsidRPr="00E22FEB">
        <w:rPr>
          <w:lang w:val="sr-Cyrl-BA"/>
        </w:rPr>
        <w:t xml:space="preserve">Народна скупштина Републике Српске је на </w:t>
      </w:r>
      <w:r w:rsidR="00507770" w:rsidRPr="00E22FEB">
        <w:rPr>
          <w:lang w:val="sr-Cyrl-BA"/>
        </w:rPr>
        <w:t>15.</w:t>
      </w:r>
      <w:r w:rsidRPr="00E22FEB">
        <w:rPr>
          <w:lang w:val="sr-Cyrl-BA"/>
        </w:rPr>
        <w:t xml:space="preserve"> редовној сједници</w:t>
      </w:r>
      <w:r w:rsidR="00162517" w:rsidRPr="00E22FEB">
        <w:rPr>
          <w:lang w:val="sr-Cyrl-BA"/>
        </w:rPr>
        <w:t>,</w:t>
      </w:r>
      <w:r w:rsidR="00507770" w:rsidRPr="00E22FEB">
        <w:rPr>
          <w:lang w:val="sr-Cyrl-BA"/>
        </w:rPr>
        <w:t xml:space="preserve"> одржаној 03.</w:t>
      </w:r>
      <w:r w:rsidRPr="00E22FEB">
        <w:rPr>
          <w:lang w:val="sr-Cyrl-BA"/>
        </w:rPr>
        <w:t xml:space="preserve"> </w:t>
      </w:r>
      <w:r w:rsidR="00507770" w:rsidRPr="00E22FEB">
        <w:rPr>
          <w:lang w:val="sr-Cyrl-BA"/>
        </w:rPr>
        <w:t>07.2025. године</w:t>
      </w:r>
      <w:r w:rsidRPr="00E22FEB">
        <w:rPr>
          <w:lang w:val="sr-Cyrl-BA"/>
        </w:rPr>
        <w:t xml:space="preserve">, усвојила Нацрт </w:t>
      </w:r>
      <w:r w:rsidR="006F4584" w:rsidRPr="00E22FEB">
        <w:rPr>
          <w:lang w:val="sr-Cyrl-BA"/>
        </w:rPr>
        <w:t>З</w:t>
      </w:r>
      <w:r w:rsidRPr="00E22FEB">
        <w:rPr>
          <w:lang w:val="sr-Cyrl-BA"/>
        </w:rPr>
        <w:t xml:space="preserve">акона о </w:t>
      </w:r>
      <w:r w:rsidR="006F4584" w:rsidRPr="00E22FEB">
        <w:rPr>
          <w:lang w:val="sr-Cyrl-BA"/>
        </w:rPr>
        <w:t xml:space="preserve">предшколском васпитању и образовању </w:t>
      </w:r>
      <w:r w:rsidRPr="00E22FEB">
        <w:rPr>
          <w:lang w:val="sr-Cyrl-BA"/>
        </w:rPr>
        <w:t>и донијела Закључак број: 02/1-021-</w:t>
      </w:r>
      <w:r w:rsidR="006F4584" w:rsidRPr="00E22FEB">
        <w:rPr>
          <w:lang w:val="sr-Cyrl-BA"/>
        </w:rPr>
        <w:t xml:space="preserve">842/25 </w:t>
      </w:r>
      <w:r w:rsidRPr="00E22FEB">
        <w:rPr>
          <w:lang w:val="sr-Cyrl-BA"/>
        </w:rPr>
        <w:t xml:space="preserve">од </w:t>
      </w:r>
      <w:r w:rsidR="006F4584" w:rsidRPr="00E22FEB">
        <w:rPr>
          <w:lang w:val="sr-Cyrl-BA"/>
        </w:rPr>
        <w:t>03</w:t>
      </w:r>
      <w:r w:rsidRPr="00E22FEB">
        <w:rPr>
          <w:lang w:val="sr-Cyrl-BA"/>
        </w:rPr>
        <w:t>.</w:t>
      </w:r>
      <w:r w:rsidR="006F4584" w:rsidRPr="00E22FEB">
        <w:rPr>
          <w:lang w:val="sr-Cyrl-BA"/>
        </w:rPr>
        <w:t>07.</w:t>
      </w:r>
      <w:r w:rsidRPr="00E22FEB">
        <w:rPr>
          <w:lang w:val="sr-Cyrl-BA"/>
        </w:rPr>
        <w:t>202</w:t>
      </w:r>
      <w:r w:rsidR="006F4584" w:rsidRPr="00E22FEB">
        <w:rPr>
          <w:lang w:val="sr-Cyrl-BA"/>
        </w:rPr>
        <w:t>5</w:t>
      </w:r>
      <w:r w:rsidRPr="00E22FEB">
        <w:rPr>
          <w:lang w:val="sr-Cyrl-BA"/>
        </w:rPr>
        <w:t>. године, који је објављен у „Служб</w:t>
      </w:r>
      <w:r w:rsidR="006F4584" w:rsidRPr="00E22FEB">
        <w:rPr>
          <w:lang w:val="sr-Cyrl-BA"/>
        </w:rPr>
        <w:t>еном гласнику Републике Српске“</w:t>
      </w:r>
      <w:r w:rsidRPr="00E22FEB">
        <w:rPr>
          <w:lang w:val="sr-Cyrl-BA"/>
        </w:rPr>
        <w:t xml:space="preserve"> број </w:t>
      </w:r>
      <w:r w:rsidR="006F4584" w:rsidRPr="00E22FEB">
        <w:rPr>
          <w:lang w:val="sr-Cyrl-BA"/>
        </w:rPr>
        <w:t>58</w:t>
      </w:r>
      <w:r w:rsidRPr="00E22FEB">
        <w:rPr>
          <w:lang w:val="sr-Cyrl-BA"/>
        </w:rPr>
        <w:t>/2</w:t>
      </w:r>
      <w:r w:rsidR="006F4584" w:rsidRPr="00E22FEB">
        <w:rPr>
          <w:lang w:val="sr-Cyrl-BA"/>
        </w:rPr>
        <w:t>5</w:t>
      </w:r>
      <w:r w:rsidRPr="00E22FEB">
        <w:rPr>
          <w:lang w:val="sr-Cyrl-BA"/>
        </w:rPr>
        <w:t xml:space="preserve">. Овим закључком одлучено је да се Нацрт </w:t>
      </w:r>
      <w:r w:rsidR="006F4584" w:rsidRPr="00E22FEB">
        <w:rPr>
          <w:lang w:val="sr-Cyrl-BA"/>
        </w:rPr>
        <w:t>З</w:t>
      </w:r>
      <w:r w:rsidRPr="00E22FEB">
        <w:rPr>
          <w:lang w:val="sr-Cyrl-BA"/>
        </w:rPr>
        <w:t xml:space="preserve">акона о </w:t>
      </w:r>
      <w:r w:rsidR="006F4584" w:rsidRPr="00E22FEB">
        <w:rPr>
          <w:lang w:val="sr-Cyrl-BA"/>
        </w:rPr>
        <w:t>предшколском васпитању и образовању</w:t>
      </w:r>
      <w:r w:rsidRPr="00E22FEB">
        <w:rPr>
          <w:lang w:val="sr-Cyrl-BA"/>
        </w:rPr>
        <w:t xml:space="preserve"> упути на јавну расправу јер се наведеним нацртом закона уређују питања која су од посебног значаја за грађане и о којима је неопходно да се консултују органи, организације, научне и стручне институције и заинтересовани грађани. </w:t>
      </w:r>
    </w:p>
    <w:p w:rsidR="0017327D" w:rsidRPr="00E22FEB" w:rsidRDefault="0017327D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 w:rsidRPr="00E22FEB">
        <w:rPr>
          <w:lang w:val="sr-Cyrl-BA"/>
        </w:rPr>
        <w:t xml:space="preserve">Истим закључком задужено је Министарство </w:t>
      </w:r>
      <w:r w:rsidR="006F4584" w:rsidRPr="00E22FEB">
        <w:rPr>
          <w:lang w:val="sr-Cyrl-RS"/>
        </w:rPr>
        <w:t>просвјете и културе</w:t>
      </w:r>
      <w:r w:rsidR="006F4584" w:rsidRPr="00E22FEB">
        <w:rPr>
          <w:lang w:val="sr-Cyrl-BA"/>
        </w:rPr>
        <w:t xml:space="preserve"> </w:t>
      </w:r>
      <w:r w:rsidRPr="00E22FEB">
        <w:rPr>
          <w:lang w:val="sr-Cyrl-BA"/>
        </w:rPr>
        <w:t xml:space="preserve">да у року од 30 дана организује и спроведе јавну расправу о наведеном нацрту закона и уз текст </w:t>
      </w:r>
      <w:r w:rsidR="00162517" w:rsidRPr="00E22FEB">
        <w:rPr>
          <w:lang w:val="sr-Cyrl-BA"/>
        </w:rPr>
        <w:t>П</w:t>
      </w:r>
      <w:r w:rsidRPr="00E22FEB">
        <w:rPr>
          <w:lang w:val="sr-Cyrl-BA"/>
        </w:rPr>
        <w:t>риједлог</w:t>
      </w:r>
      <w:r w:rsidR="00162517" w:rsidRPr="00E22FEB">
        <w:rPr>
          <w:lang w:val="sr-Cyrl-BA"/>
        </w:rPr>
        <w:t>а</w:t>
      </w:r>
      <w:r w:rsidRPr="00E22FEB">
        <w:rPr>
          <w:lang w:val="sr-Cyrl-BA"/>
        </w:rPr>
        <w:t xml:space="preserve"> закона Народној скупштини достави </w:t>
      </w:r>
      <w:r w:rsidR="00162517" w:rsidRPr="00E22FEB">
        <w:rPr>
          <w:lang w:val="sr-Cyrl-BA"/>
        </w:rPr>
        <w:t>и</w:t>
      </w:r>
      <w:r w:rsidRPr="00E22FEB">
        <w:rPr>
          <w:lang w:val="sr-Cyrl-BA"/>
        </w:rPr>
        <w:t>звјештај о резултатима јавне расправе са мишљењима и приједлозима изнесеним у тој расправи.</w:t>
      </w:r>
    </w:p>
    <w:p w:rsidR="0017327D" w:rsidRPr="00E22FEB" w:rsidRDefault="0017327D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 w:rsidRPr="00E22FEB">
        <w:rPr>
          <w:lang w:val="sr-Cyrl-BA"/>
        </w:rPr>
        <w:t xml:space="preserve">У организацији Министарства </w:t>
      </w:r>
      <w:r w:rsidR="006F4584" w:rsidRPr="00E22FEB">
        <w:rPr>
          <w:lang w:val="sr-Cyrl-BA"/>
        </w:rPr>
        <w:t xml:space="preserve">просвјете и културе </w:t>
      </w:r>
      <w:r w:rsidRPr="00E22FEB">
        <w:rPr>
          <w:lang w:val="sr-Cyrl-BA"/>
        </w:rPr>
        <w:t>јавн</w:t>
      </w:r>
      <w:r w:rsidR="00162517" w:rsidRPr="00E22FEB">
        <w:rPr>
          <w:lang w:val="sr-Cyrl-BA"/>
        </w:rPr>
        <w:t>а</w:t>
      </w:r>
      <w:r w:rsidRPr="00E22FEB">
        <w:rPr>
          <w:lang w:val="sr-Cyrl-BA"/>
        </w:rPr>
        <w:t xml:space="preserve"> расправ</w:t>
      </w:r>
      <w:r w:rsidR="00162517" w:rsidRPr="00E22FEB">
        <w:rPr>
          <w:lang w:val="sr-Cyrl-BA"/>
        </w:rPr>
        <w:t>а</w:t>
      </w:r>
      <w:r w:rsidRPr="00E22FEB">
        <w:rPr>
          <w:lang w:val="sr-Cyrl-BA"/>
        </w:rPr>
        <w:t xml:space="preserve"> о Нацрту закона </w:t>
      </w:r>
      <w:r w:rsidR="00BD4382" w:rsidRPr="00E22FEB">
        <w:rPr>
          <w:lang w:val="sr-Cyrl-BA"/>
        </w:rPr>
        <w:t xml:space="preserve">о </w:t>
      </w:r>
      <w:r w:rsidR="006F4584" w:rsidRPr="00E22FEB">
        <w:rPr>
          <w:lang w:val="sr-Cyrl-BA"/>
        </w:rPr>
        <w:t>предшколском васпитању и образовању</w:t>
      </w:r>
      <w:r w:rsidRPr="00E22FEB">
        <w:rPr>
          <w:lang w:val="sr-Cyrl-BA"/>
        </w:rPr>
        <w:t xml:space="preserve"> спроведен</w:t>
      </w:r>
      <w:r w:rsidR="00162517" w:rsidRPr="00E22FEB">
        <w:rPr>
          <w:lang w:val="sr-Cyrl-BA"/>
        </w:rPr>
        <w:t>а је</w:t>
      </w:r>
      <w:r w:rsidRPr="00E22FEB">
        <w:rPr>
          <w:lang w:val="sr-Cyrl-BA"/>
        </w:rPr>
        <w:t xml:space="preserve"> у </w:t>
      </w:r>
      <w:r w:rsidR="006F4584" w:rsidRPr="00E22FEB">
        <w:rPr>
          <w:lang w:val="sr-Cyrl-BA"/>
        </w:rPr>
        <w:t>три</w:t>
      </w:r>
      <w:r w:rsidRPr="00E22FEB">
        <w:rPr>
          <w:lang w:val="sr-Cyrl-BA"/>
        </w:rPr>
        <w:t xml:space="preserve"> град</w:t>
      </w:r>
      <w:r w:rsidR="006F4584" w:rsidRPr="00E22FEB">
        <w:rPr>
          <w:lang w:val="sr-Cyrl-BA"/>
        </w:rPr>
        <w:t>а</w:t>
      </w:r>
      <w:r w:rsidRPr="00E22FEB">
        <w:rPr>
          <w:lang w:val="sr-Cyrl-BA"/>
        </w:rPr>
        <w:t>:</w:t>
      </w:r>
    </w:p>
    <w:p w:rsidR="00E201FD" w:rsidRPr="00E22FEB" w:rsidRDefault="00BD4382" w:rsidP="00E201F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Град Бијељина – </w:t>
      </w:r>
      <w:r w:rsidR="00E201FD"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22</w:t>
      </w:r>
      <w:r w:rsidR="0017327D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01FD"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јула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E201FD"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5</w:t>
      </w:r>
      <w:r w:rsidR="0017327D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године, </w:t>
      </w:r>
      <w:r w:rsidR="006F4584" w:rsidRPr="00E22FEB">
        <w:rPr>
          <w:rFonts w:ascii="Times New Roman" w:hAnsi="Times New Roman" w:cs="Times New Roman"/>
          <w:bCs/>
          <w:sz w:val="24"/>
          <w:szCs w:val="24"/>
        </w:rPr>
        <w:t>у Великој сали градске управе Града Бијељина</w:t>
      </w:r>
      <w:r w:rsidR="0017327D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а на расправи су присуствовала 2</w:t>
      </w:r>
      <w:r w:rsidR="00E201FD"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4</w:t>
      </w:r>
      <w:r w:rsidR="0017327D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учесника,</w:t>
      </w:r>
      <w:r w:rsidR="00E201FD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17327D" w:rsidRPr="00E22FEB" w:rsidRDefault="00E201FD" w:rsidP="00E201F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Град Источно Сарајево – 2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3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јула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2024. године, сала Скупштине града, Стефана Немање 14, а на расправи 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су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присуствовал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а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val="sr-Cyrl-RS" w:eastAsia="ar-SA"/>
        </w:rPr>
        <w:t>32</w:t>
      </w: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учесника,</w:t>
      </w:r>
    </w:p>
    <w:p w:rsidR="0017327D" w:rsidRPr="00E22FEB" w:rsidRDefault="0017327D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Град Бања Лука </w:t>
      </w:r>
      <w:r w:rsidR="00BD4382" w:rsidRPr="00E22F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24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D4382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јула</w:t>
      </w:r>
      <w:r w:rsidR="00BD4382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године, </w:t>
      </w:r>
      <w:r w:rsidR="00A34577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конференцијска 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сала </w:t>
      </w:r>
      <w:r w:rsidR="00A34577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Административног центра Владе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Републике Српске, а на расправи 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је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присуствовал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40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учесника.</w:t>
      </w:r>
    </w:p>
    <w:p w:rsidR="0017327D" w:rsidRPr="00E22FEB" w:rsidRDefault="0017327D" w:rsidP="000C4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FEB">
        <w:rPr>
          <w:rFonts w:ascii="Times New Roman" w:hAnsi="Times New Roman" w:cs="Times New Roman"/>
          <w:sz w:val="24"/>
          <w:szCs w:val="24"/>
        </w:rPr>
        <w:t>На јавној расправи уче</w:t>
      </w:r>
      <w:r w:rsidR="008348B3" w:rsidRPr="00E22FEB">
        <w:rPr>
          <w:rFonts w:ascii="Times New Roman" w:hAnsi="Times New Roman" w:cs="Times New Roman"/>
          <w:sz w:val="24"/>
          <w:szCs w:val="24"/>
        </w:rPr>
        <w:t>ствовали су:</w:t>
      </w:r>
      <w:r w:rsidRPr="00E22FEB">
        <w:rPr>
          <w:rFonts w:ascii="Times New Roman" w:hAnsi="Times New Roman" w:cs="Times New Roman"/>
          <w:sz w:val="24"/>
          <w:szCs w:val="24"/>
        </w:rPr>
        <w:t xml:space="preserve"> представници </w:t>
      </w:r>
      <w:r w:rsidR="00E201FD" w:rsidRPr="00E22FEB">
        <w:rPr>
          <w:rFonts w:ascii="Times New Roman" w:hAnsi="Times New Roman" w:cs="Times New Roman"/>
          <w:sz w:val="24"/>
          <w:szCs w:val="24"/>
          <w:lang w:val="sr-Cyrl-RS"/>
        </w:rPr>
        <w:t>предшколских установа, јединица локалних самоуправа као оснивача установа,</w:t>
      </w:r>
      <w:r w:rsidR="00E201FD" w:rsidRPr="00E22FEB">
        <w:rPr>
          <w:rFonts w:ascii="Times New Roman" w:hAnsi="Times New Roman" w:cs="Times New Roman"/>
          <w:sz w:val="24"/>
          <w:szCs w:val="24"/>
        </w:rPr>
        <w:t xml:space="preserve"> инспекцијских </w:t>
      </w:r>
      <w:r w:rsidRPr="00E22FEB">
        <w:rPr>
          <w:rFonts w:ascii="Times New Roman" w:hAnsi="Times New Roman" w:cs="Times New Roman"/>
          <w:sz w:val="24"/>
          <w:szCs w:val="24"/>
        </w:rPr>
        <w:t xml:space="preserve">органа, </w:t>
      </w:r>
      <w:r w:rsidR="00E201FD" w:rsidRPr="00E22FEB">
        <w:rPr>
          <w:rFonts w:ascii="Times New Roman" w:hAnsi="Times New Roman" w:cs="Times New Roman"/>
          <w:sz w:val="24"/>
          <w:szCs w:val="24"/>
          <w:lang w:val="sr-Cyrl-RS"/>
        </w:rPr>
        <w:t>Републичког педагошког завода,</w:t>
      </w:r>
      <w:r w:rsidR="00622303" w:rsidRPr="00E22FEB">
        <w:rPr>
          <w:rFonts w:ascii="Times New Roman" w:hAnsi="Times New Roman" w:cs="Times New Roman"/>
          <w:sz w:val="24"/>
          <w:szCs w:val="24"/>
        </w:rPr>
        <w:t xml:space="preserve"> </w:t>
      </w:r>
      <w:r w:rsidR="00622303" w:rsidRPr="00E22FEB">
        <w:rPr>
          <w:rFonts w:ascii="Times New Roman" w:hAnsi="Times New Roman" w:cs="Times New Roman"/>
          <w:sz w:val="24"/>
          <w:szCs w:val="24"/>
          <w:lang w:val="sr-Cyrl-RS"/>
        </w:rPr>
        <w:t>Омбудсмана за дјецу Републике Српске,</w:t>
      </w:r>
      <w:r w:rsidR="00E201FD" w:rsidRPr="00E22FEB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представници невладиног сектора и остали заинтересовани грађани,</w:t>
      </w:r>
      <w:r w:rsidRPr="00E22FEB">
        <w:rPr>
          <w:rFonts w:ascii="Times New Roman" w:hAnsi="Times New Roman" w:cs="Times New Roman"/>
          <w:sz w:val="24"/>
          <w:szCs w:val="24"/>
        </w:rPr>
        <w:t xml:space="preserve"> а укупно је присуствовало 1</w:t>
      </w:r>
      <w:r w:rsidR="006F4584" w:rsidRPr="00E22FEB">
        <w:rPr>
          <w:rFonts w:ascii="Times New Roman" w:hAnsi="Times New Roman" w:cs="Times New Roman"/>
          <w:sz w:val="24"/>
          <w:szCs w:val="24"/>
          <w:lang w:val="sr-Cyrl-RS"/>
        </w:rPr>
        <w:t>00</w:t>
      </w:r>
      <w:r w:rsidRPr="00E22FEB">
        <w:rPr>
          <w:rFonts w:ascii="Times New Roman" w:hAnsi="Times New Roman" w:cs="Times New Roman"/>
          <w:sz w:val="24"/>
          <w:szCs w:val="24"/>
        </w:rPr>
        <w:t xml:space="preserve"> лица. </w:t>
      </w:r>
    </w:p>
    <w:p w:rsidR="00E22FEB" w:rsidRDefault="00E22FEB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2FEB" w:rsidRDefault="00E22FEB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2FEB" w:rsidRDefault="00E22FEB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2FEB" w:rsidRDefault="00E22FEB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2FEB" w:rsidRDefault="00E22FEB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2FEB" w:rsidRDefault="00E22FEB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7FC8" w:rsidRDefault="00B17FC8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7FC8" w:rsidRDefault="00B17FC8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27D" w:rsidRPr="00E22FEB" w:rsidRDefault="008348B3" w:rsidP="000C47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17327D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риједлози који су изнесени на јавној расправи на Нацрт закона о </w:t>
      </w:r>
      <w:r w:rsidR="00E201FD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предшколском васпитању и образовању</w:t>
      </w:r>
      <w:r w:rsidR="0017327D"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>, као и изјашњења и образложења у вези са тим приједлозима</w:t>
      </w:r>
      <w:r w:rsidRPr="00E22F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дати су кроз табеларни приказ:</w:t>
      </w:r>
    </w:p>
    <w:p w:rsidR="0017327D" w:rsidRPr="00E22FEB" w:rsidRDefault="0017327D" w:rsidP="00173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1729"/>
        <w:gridCol w:w="3225"/>
        <w:gridCol w:w="1888"/>
        <w:gridCol w:w="2708"/>
      </w:tblGrid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</w:tcPr>
          <w:p w:rsidR="008348B3" w:rsidRPr="00E22FEB" w:rsidRDefault="008348B3" w:rsidP="008348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22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Ред.</w:t>
            </w:r>
          </w:p>
          <w:p w:rsidR="008348B3" w:rsidRPr="00E22FEB" w:rsidRDefault="000C473D" w:rsidP="008348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ar-SA"/>
              </w:rPr>
            </w:pPr>
            <w:r w:rsidRPr="00E22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бр.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8348B3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ПРЕДЛАГАЧ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8348B3" w:rsidP="005A26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b/>
                <w:sz w:val="24"/>
                <w:szCs w:val="24"/>
              </w:rPr>
              <w:t>ПРИЈЕДЛОГ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8348B3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b/>
                <w:sz w:val="24"/>
                <w:szCs w:val="24"/>
              </w:rPr>
              <w:t>ИЗЈАШЊЕЊЕ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8348B3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b/>
                <w:sz w:val="24"/>
                <w:szCs w:val="24"/>
              </w:rPr>
              <w:t>ОБРАЗЛОЖЕЊЕ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A5B5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A5B53" w:rsidRPr="00E22FEB" w:rsidRDefault="00CA5B53" w:rsidP="00A13E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22FEB" w:rsidRDefault="00CA5B53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Члан 3. став 1. да гласи: „Предшколско васпитање и образовање је дјелатност од општег интереса за Републику која обухвата васпитање и образовање дјеце предшколског узраста, а подразумијева процес раног учења до поласка у школу уз пуно уважавање и поштовање права родитеља да се старају о подизању, васпитању и образовању своје дјеце и брину о својој дјеци прије свих других.“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49564C" w:rsidRPr="00E22FEB" w:rsidRDefault="00CA5B53" w:rsidP="00AD5C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Постојећи приједлог је шири од приједлога Удружења, јер васпитање и образовање дјеце неминовно почиње у породици, али се касније круг социјалних фактора и утицаја на дијете шири. </w:t>
            </w:r>
            <w:r w:rsidR="00AD5CB0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Дужност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D5CB0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родитеља према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дјец</w:t>
            </w:r>
            <w:r w:rsidR="00AD5CB0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дефинисана је Породичним законом</w:t>
            </w:r>
            <w:r w:rsidR="00AD5CB0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(„Службени гласник Републике Српске“</w:t>
            </w:r>
            <w:r w:rsidR="009A3DB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D5CB0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  17/23, 27/24, 20/25 и 61/25)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48B3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AA277C" w:rsidP="00A13E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AA277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Размотрити члан 4. у којем је дефинисано да је циљ предшколског васпитања и образовања учење засновано на искуству и интересовањима, а да је изостављено учење кроз игру.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AA277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AA277C" w:rsidP="00E32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Ефекти раног учења, уобличени у раном искуству, имају очигледну важност у погледу континуираног трансфера наученог на касније учење које траје читав живот. Учење кроз игру је само један метод раног учења, поред методе дјеловања специфично уређеном средином и проблемске методе. Такође, дијете, поред игре, искуства стиче и кроз свакодневне животне и учеће активности.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A5B5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A5B53" w:rsidRPr="00E22FEB" w:rsidRDefault="00CA5B53" w:rsidP="00A13E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Члан 4. потребно је измијенити на начин да гласи: </w:t>
            </w:r>
          </w:p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„Циљ предшколског васпитања и образовања у Републици је подстицање цјеловитог развоја дјетета кроз активности примјерене узрасту, засноване на непосредном искуству, игри и интересовањима дјетета, уз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поштовање његових права и пуно уважавање васпитно-образовне улоге и права родитеља.“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прихвата </w:t>
            </w:r>
          </w:p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CA5B53" w:rsidRPr="00E22FEB" w:rsidRDefault="00CA5B53" w:rsidP="009A3D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Дефинисана одредба у важећем Закону чврсто је утемељена на ставовима струке. Академска заједница није предлагала нову дефиницију циља предшколског васпитања и образовања.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AA277C" w:rsidP="003C6E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Удружење грађана „Родитељи за права дјеце“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AA277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Размотрити члан 5. тачка 4. којом је прописано да је један од задатака његовање осјећаја припадности, идентитета и континуитета са духовном и културном баштином окружења, ослоњеног на традицију и културну баштину заједнице европских народа - са непотребним нагласко</w:t>
            </w:r>
            <w:r w:rsidR="003F0C62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 на заједницу европских народа.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AA277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AA277C" w:rsidP="00495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Формулација „заједница европских народа“ није </w:t>
            </w:r>
            <w:r w:rsidR="003F0C62" w:rsidRPr="00E22FEB">
              <w:rPr>
                <w:rFonts w:ascii="Times New Roman" w:hAnsi="Times New Roman" w:cs="Times New Roman"/>
                <w:sz w:val="24"/>
                <w:szCs w:val="24"/>
              </w:rPr>
              <w:t>најјаснија, те је ист</w:t>
            </w:r>
            <w:r w:rsidR="0049564C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F0C62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додатно прецизира</w:t>
            </w:r>
            <w:r w:rsidR="0049564C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на начин да је један од задатка његовање </w:t>
            </w:r>
            <w:r w:rsidR="0049564C" w:rsidRPr="00E22FEB">
              <w:rPr>
                <w:rFonts w:ascii="Times New Roman" w:hAnsi="Times New Roman" w:cs="Times New Roman"/>
                <w:sz w:val="24"/>
                <w:szCs w:val="24"/>
              </w:rPr>
              <w:t>сопствене духовне и културне баштине, а у складу са породичним, друштвеним и културним вриједностима, развијајући осјећај припадности породици и заједници</w:t>
            </w:r>
            <w:r w:rsidR="0049564C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AA277C" w:rsidP="003C6E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AA277C" w:rsidP="003C6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Размотрити дефиницију тачке 6. истог члана: „разоткривање и унапређење услова за стваралаштво и изражавање путем различитих медија“ јер треба имати у виду негативан утицај и лаку доступност медија – друштевних мрежа, одређених музичких праваца и видео снимака са спорним садржајима непримјерених дјечијем узрасту.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AA277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AA277C" w:rsidP="00D742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Ријечи „путем различитих медија“ брисати.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AA277C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Удружење грађана „Родитељи за права дјеце“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AA277C" w:rsidP="008761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Размотрити члан 6. тачка 3. којом се дефинише да се предшколским васпитањем обезбјеђује социјална интервенција усмјерена ка мање подстицајним условима у заједници.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AA277C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AA277C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Ријеч „социјалне“ брисати.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48B3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CA5B53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CA5B53" w:rsidP="00E7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члану 6. у дијелу става 3. „допринос породичном васпитању и социјалне интервенције усмјерене ка мање подстицајним условима у заједници уз поштивање најбољих дјечјих интереса“, потребно је уз социјалне интервенције додати „на захтјев родитеља“.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8348B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23182" w:rsidRPr="00E22FEB" w:rsidRDefault="00CA5B53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 кориговано на захтјев, те је брисана ријеч „социјалне“</w:t>
            </w:r>
            <w:r w:rsidR="00B71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71E7F" w:rsidRPr="00E22FEB" w:rsidRDefault="00811BD5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71E7F" w:rsidRPr="00E22FEB" w:rsidRDefault="00B71E7F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B71E7F" w:rsidRPr="00E22FEB" w:rsidRDefault="00B71E7F" w:rsidP="00B71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 5. члан</w:t>
            </w:r>
            <w:r w:rsidR="000972D0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7. треба преформулисати на начин да гласи:</w:t>
            </w:r>
          </w:p>
          <w:p w:rsidR="00B71E7F" w:rsidRPr="00E22FEB" w:rsidRDefault="00B71E7F" w:rsidP="00B71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„Исхрана, њега, превентивно-здравствена и социјална заштита дјеце предшколског узраста обезбјеђују се у складу са законом и уз обавезну сагласност родитеља, осим у случајевима хитне мјере ради заштите живота и здравља дјетета, о чему се родитељи без одлагања обавјештавају.“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B71E7F" w:rsidRPr="00E22FEB" w:rsidRDefault="00B71E7F" w:rsidP="00B7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B71E7F" w:rsidRPr="00E22FEB" w:rsidRDefault="00B71E7F" w:rsidP="00B71E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49564C" w:rsidRPr="00E22FEB" w:rsidRDefault="007C5A1E" w:rsidP="007C5A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Наведени приједлог је подзаконска материја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 ће се поступања у установи 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дефиниса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 Правилником о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начин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остваривања исхране, његе, превентивно-здравствене и социјалне заштите дјеце у предшколској установи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те 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није потребно детаљније прописивати Законом. Стандарди и нормативи исхране чине основ правилног планирања, организовања и контроле исхране у установи и одређују се, између осталих елемената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 основу специфичних потреба дјетета у исхрани узрокованих одређеном болешћу за шта је родитељ дужан да донесе налаз и мишљење педијатра о клинички и лабораторијски потврђеној болести да би се у складу са дијагнозом ускладили и израдили јеловници за специфичну болест.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аспитач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здравствени радник у установи 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свакодневно прат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здравствено стање дјетета, те установа обавјештава родитеље о тренутним тјелесним и другим промјенама код дјетета и по потреби позива надлежну здравствену установу и надлежног педијатра. Приликом уписа дјетета у установу и приликом сазнања за било коју промјену у погледу здравственог стања, 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специфичностима у погледу начина остваривања исхране или других потреба дјетета родитељ је дужан да информише установу.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8348B3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CA5B53" w:rsidP="00E7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 члану 7. додати ст. 6. који може да гласи:</w:t>
            </w:r>
          </w:p>
          <w:p w:rsidR="008348B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„Превентивно-здравствена заштита у смислу овог закона обухвата праћење раста и развоја, здравствено-хигијенске мјере и промоцију здравља дјеце, али не обухвата непосредно спровођење нити једне превентивне или друге медицинске мјере, која се врши у надлежним здравственим установама.“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CA5B53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CA5B53" w:rsidP="007D1D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</w:t>
            </w:r>
            <w:r w:rsidR="003C2AA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хвата се примједба да се при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ликом дефинисања </w:t>
            </w:r>
            <w:r w:rsidR="003C2AA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одредби које се односе на превентивно-здравствену заштиту иста јасније дефинише с циљем </w:t>
            </w:r>
            <w:r w:rsidR="007D1D72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јаснијег </w:t>
            </w:r>
            <w:r w:rsidR="003C2AA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разумијевања у примјени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trHeight w:val="41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3A5198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A5198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3A5198" w:rsidRPr="00E22FEB" w:rsidRDefault="00CA5B53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A5198" w:rsidRPr="00E22FEB" w:rsidRDefault="00CA5B53" w:rsidP="003A5198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члану 8. став 2. и члану 73. став 4. </w:t>
            </w:r>
            <w:r w:rsidRPr="00E22F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потребно је брисати Протокол за заштиту дјеце од насиља, занемаривања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злостављања јер је то акт ниже правне снаге који се доноси ван парламента и прописаних процедура усвајања закона, те му се интегрисањем у текст закона не може дати већи правни значај од онога који фактички има.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3A5198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A5198" w:rsidRPr="00E22FEB" w:rsidRDefault="00CA5B53" w:rsidP="00F1221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Да би се донио одређени акт ниже правне снаге (правилник, упутство, протокол) мора постојати упориште у закону као вишем правном акту.</w:t>
            </w:r>
          </w:p>
        </w:tc>
      </w:tr>
      <w:tr w:rsidR="000C473D" w:rsidRPr="00E22FEB" w:rsidTr="000C473D">
        <w:trPr>
          <w:trHeight w:val="228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8348B3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CA5B53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 клуб за дјецу „Нова радост“ Источна Илиџа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се пропише посебно Савјетодавно тијело које се може формирати на нивоу регија.</w:t>
            </w:r>
          </w:p>
          <w:p w:rsidR="008348B3" w:rsidRPr="00E22FEB" w:rsidRDefault="00CA5B53" w:rsidP="00CA5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(Глава II- чл. 9, 10, 11.)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CA5B5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8348B3" w:rsidRPr="00E22FEB" w:rsidRDefault="00CA5B53" w:rsidP="00CA5B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CA5B53" w:rsidP="009E56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Јединице локалних самоуправа с циљем унапређења рада предшколских установа могу на основу других закона формирати савјете, што се у пракси и реализује.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713481" w:rsidP="00834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8348B3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3C61D6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3C61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Оснивање Савјета за развој предшколског, основног и средњег васпитања и образовања и образовања одраслих је беспотребно и представља само оптерећење за буџет, а те послове већ обавља, односно требало би да обавља Републички педагошки завод.</w:t>
            </w:r>
          </w:p>
          <w:p w:rsidR="008348B3" w:rsidRPr="00E22FEB" w:rsidRDefault="003C61D6" w:rsidP="003C61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II чл. 9, 10, 11.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8348B3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3C61D6" w:rsidP="007C5A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Савјет </w:t>
            </w:r>
            <w:r w:rsidR="00E32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као независно савјетодавно тијело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да ради на унапређењу квалитета васпитања и образовања независно од органа уп</w:t>
            </w:r>
            <w:r w:rsidR="00E32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раве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 ће се у складу с тим брисати приједлог да један од чланова Савјета буде и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представник Р</w:t>
            </w:r>
            <w:r w:rsidR="007C5A1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епубличког педагошког завода.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3A5198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8348B3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3C61D6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Предшколска установа Дјечији вртић „Мики Маус“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3C61D6" w:rsidP="003A51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Могућност формирања Савјета за развој предшколског васпитања и образовања на локалном нивоу, као радно тијело Скупштине општине или града. Савјет ће бројати девет чланова и исти ће чинити представници јавних и приватних предшколских установа, локалне заједнице, еминентних стручњака из ове области и биће бирани на период од четири године; Средства за рад обезбиједиће се у буџету јединице локалне самоуправе, а административне послове ће обављати лице запослено у управи тих јединица. Глава II чл. 9-11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8348B3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690B14" w:rsidRPr="00E22FEB" w:rsidRDefault="003C61D6" w:rsidP="00E231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Јединице локалних самоуправа с циљем унапређења рада предшколских установа могу на основу других закона формирати савјете, што се у пракси и реализује.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8348B3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3C61D6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Центри за социјални рад имају законска овлашћења у области надзора над вршењем родитељског права и интервенције у случајевима занемаривања дјетета. Уколико исти орган обавља и предшколски програм, без јасне подјеле функција, може доћи до конфликта улога и осјећаја да се родитељи налазе под сталним надзором, што може обесхрабрити укључивање дјеце у предшколски програм.</w:t>
            </w:r>
          </w:p>
          <w:p w:rsidR="008348B3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Члан 12. став 7.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прихвата </w:t>
            </w:r>
          </w:p>
          <w:p w:rsidR="008348B3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3C61D6" w:rsidP="00C73C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Ово законско рјешење је позитивно утицало на могућност организовања предшколског васпитања и образовања у малим срединама</w:t>
            </w:r>
            <w:r w:rsidR="009E561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у којима не постоје предшколске установе, будући да је овим рјешењем олакшан поступак </w:t>
            </w:r>
            <w:r w:rsidR="003C2AA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 смањ</w:t>
            </w:r>
            <w:r w:rsidR="009E561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ени финансијски издаци оснивачу, односно </w:t>
            </w:r>
            <w:r w:rsidR="003C2AA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потребно оснивати ново правно лице, већ се у склопу постојећег правног лица региструје дјелатност предшколско</w:t>
            </w:r>
            <w:r w:rsidR="009E561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C2AA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образовањ</w:t>
            </w:r>
            <w:r w:rsidR="009E561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уколико се испуне прописани услови за обављање наведене дјелатности.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пракси се већ пет година 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успјешно 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реализује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предшколски програм у три јединице локалних </w:t>
            </w:r>
            <w:r w:rsidR="00C73C8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самоуправа у установама социјалне заштите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348B3" w:rsidRPr="00E22FEB" w:rsidRDefault="008348B3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348B3" w:rsidRPr="00E22FEB" w:rsidRDefault="003C61D6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8348B3" w:rsidRPr="00E22FEB" w:rsidRDefault="003C61D6" w:rsidP="003A51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члану 17. Потребно је додатни став 4. који треба да гласи: „О свим промјенама у току обављања дјелатности, а нарочито оснивача или других услова које закон прописује а који могу бити од утицаја на дјецу, оснивач предшколске установе или установа из члана 12. ст. 6. или 7. овог закона дужна је о насталим измјенама благовремено информисати родитеље.“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8348B3" w:rsidRPr="00E22FEB" w:rsidRDefault="003C61D6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8348B3" w:rsidRPr="00E22FEB" w:rsidRDefault="003C61D6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Због најбољег интереса дјетета и родитеља и због правовременог дјеловања, примједба је оправдана.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члану 18. нису јасно разграничене разлике између вртића и клуба за дјецу, осим флексибилности у погледу просторних услова и забране коришћења назива „вртић“ у називу клуба за дјецу. Нацрт оставља правну празнину јер педагошка улога клуба за дјецу није јасно дефинисана, као ни ангажовање стручних кадрова, већ нацрт само упућује на нормативе и стандарде.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C73C86" w:rsidP="00A9144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Законом је прописано да се дјечји вртић оснива у простору одговарајуће намјене, а „клуб за дјецу“  у пр</w:t>
            </w:r>
            <w:r w:rsidR="009A3DB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илагођеним стамбеним или послов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ним објектима. 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Могућност оснивања предшколских установа организационог облика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клуб за дјецу 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прописана је с циљем олакшања процедуре регистрације за рад. Поред разлика у организационом смислу</w:t>
            </w:r>
            <w:r w:rsidR="00A9144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(да ли дјелатност обављају у намјенски грађеном објекту или у прилагођеном објекту који има дозволу за употребу)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погледу власништва и 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начину финансирања, све предшколске установе, и дјечији вртићи и клубови за дјецу, су </w:t>
            </w:r>
            <w:r w:rsidR="00A9144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исти начин 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укључене у систем, посебно говорећи о примјени програма предшколског васпитања и образовања, ангажованим кадровима за примјену програма, те стандардима и 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нормативима за опремање простора предшколске установе.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19. став 6. предвиђа: „Привредно друштво, односно самостални предузетник који у сједишту или организационој јединици обавља дјелатности различите од дјелатности играонице, а на овим мјестима намјерава почети обављање дјелатности играонице, није у обавези да играоницу региструје као посебну организациону јединицу.“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 одредба је спорна јер привредно друштво или самостални предузетник, чија је основна дјелатност организација рада кладионица и коцкарница, може несметано почети обављање дјелатности играонице, без обавезе да је региструје као посебну организациону јединицу. То ствара безбједносни ризик за дјецу због близине неприкладних дјелатности и изостанка адекватне контроле јер приликом инспекцијског надзора видљива је само основна дјелатност, не и дјелатност играонице.</w:t>
            </w:r>
          </w:p>
          <w:p w:rsidR="00F56EE4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прописати обавезу регистрације играонице као посебне организационе јединице ако је основна дјелатност неспојива радом са дјецом.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3C61D6" w:rsidP="00BD22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Оправдана је примједба  пропис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ивања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обавез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регистрације играонице као посебне организационе јединице ако је основна дјелатност неспојива с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радом са дјецом.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Члан 20.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Прописује употребу видео надзора у предшколским установама. У вези са тим, неопходно је: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-прецизирати у закону да видео-надзор није дозвољен у просторијама гдје се дјеца пресвлаче или у тоалетима;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-увести обавезу обавјештавања родитеља о видео надзору и постављања обавјештења на видним мјестима;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-дефинисати рок чувања снимака, лица са приступом и обавезу вођења евиденције о приступу и разлозима приступа снимцима;</w:t>
            </w:r>
          </w:p>
          <w:p w:rsidR="00F56EE4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-предвидјети санкције за злоупотребу видео-надзора и података о дјеци, као и санкције за она правна лица која не предузму мјере заштите приватности дјеце сходно закону о заштити личних података БиХ.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22FEB" w:rsidRDefault="003C61D6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прихвата</w:t>
            </w:r>
          </w:p>
          <w:p w:rsidR="00573486" w:rsidRPr="00E22FEB" w:rsidRDefault="003C61D6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  <w:p w:rsidR="00F56EE4" w:rsidRPr="00E22FEB" w:rsidRDefault="00F56EE4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shd w:val="clear" w:color="auto" w:fill="auto"/>
            <w:vAlign w:val="center"/>
          </w:tcPr>
          <w:p w:rsidR="009957DE" w:rsidRPr="00E22FEB" w:rsidRDefault="00D93FCE" w:rsidP="007C5A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аведено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подзаконска материја те </w:t>
            </w:r>
            <w:r w:rsidR="007C5A1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се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C61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Правилником о стандардима и нормативима за област предшколског васпитања и образовања 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прописа</w:t>
            </w:r>
            <w:r w:rsidR="007C5A1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процедура употребе видео надзора 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 предшколским установама.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3C61D6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 члан 26. дода</w:t>
            </w:r>
            <w:r w:rsidR="009A3DB9" w:rsidRPr="00E22FE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два нова става: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„Прије почетка примјене сваког новог предшколског програма, установа је дужна доставити програм на стручну процјену и сагласност Републичком педагошком заводу, који у сарадњи са Министарством, врши стручну евалуацију и даје мишљење о усклађености програма са цјеловитим развојним програмом, педагошким стандардима и нормативима.“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„Након стручне евалуације у сарадњи са Министарством, мишљење Завода се објављује јавно ради прибављања мишљења и сугестија стручне јавности, родитеља, удружења грађана и других заинтересованих лица, након чега се може почети са његовом примјеном“</w:t>
            </w:r>
          </w:p>
          <w:p w:rsidR="00C674E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„Предшколски програм мора бити јавно доступан родитељима током цијелог времена његове примјене, о његовим измјенама родитељи морају бити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благовремено обавијештени“.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прихвата </w:t>
            </w:r>
          </w:p>
          <w:p w:rsidR="00132135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3C61D6" w:rsidP="00BD22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Процедура доношења 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свих подзаконских аката, па тако и Правилника о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предшколског васпитања и образовања врши се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складу са Смјерницама за поступање републичких органа управе о учешћу јавности и консултацијама у изради закона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Министарство јавно објављује нацрт правилника како би био доступан свим заинтересованим ради давања евентуалних мишљења и приједлога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те 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="00D93FC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тражи мишљење стручне јавности и заинтересованих </w:t>
            </w:r>
            <w:r w:rsidR="00C755B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лица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28.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Прописује да специјализоване програме које „воде обучена физичка лица или правна лица регистрована за обављање дјелатности у области васпитања“. Ова одредба уводи правну несигурност јер није прецизирано да и та лица морају испуњавати услове из члана 73. став 1. нацрта. Та лица се ангажују, нису у радном односу, те се на њих овај члан не може примијенити.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интересу правне сигурности и заштите најбољих интереса дјеце, члан 28. допунити ставом који ће јасно прописати услове које лица морају испунити (физичка и лица која се ангажују из другог правног лица регистрованог за обављање дјелатности у области васпитања):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да имају одговарајуће образовање, лиценцу или сертификат из области програма који реализују,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да су психофизички способна за рад са дјецом, што се доказује љекарским увјерењем не старијим од шест мјесеци,</w:t>
            </w:r>
          </w:p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>да нису правоснажно осуђивана за кривична дјела против слобода и права грађана, службене дужности, полног интегритета, сексуалног злостављања и искориштавања дјетета, нити да се воде у Регистру лица правоснажно осуђених за кривична дјела сексуалне злоупотребе и искориштавања дјеце,</w:t>
            </w:r>
          </w:p>
          <w:p w:rsidR="00F56EE4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да су упозната са основним правилима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педагошког рада и заштите безбједности и права дјеце у складу са актом установе.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3C61D6" w:rsidP="009A3DB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Оправдана примједба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се 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члан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28. 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риједлог</w:t>
            </w:r>
            <w:r w:rsidR="009A3DB9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Закона наведу прецизнији услови које треба да испуњавају лица која ће бити ангажована за реализацију специјализованог програма.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21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3C61D6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3C61D6" w:rsidRPr="00E22FEB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 члану 29. у ставу 2. додати „Мјере у оквиру програма из става 1. овог члана доноси директор установе непосредно по наступању елементарне непогоде и о томе обавјештава оснивача, Министарство и родитеље.“</w:t>
            </w:r>
          </w:p>
          <w:p w:rsidR="003C61D6" w:rsidRPr="00E22FEB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 члану 29. додати ставове:</w:t>
            </w:r>
          </w:p>
          <w:p w:rsidR="003C61D6" w:rsidRPr="00E22FEB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„Компензациони програм мора садржати мјере које се односе искључиво на подршку дјетету и подстицање развоја у природном окружењу, без интервенција у породични живот које би задирaле у права родитеља.“</w:t>
            </w:r>
          </w:p>
          <w:p w:rsidR="003C61D6" w:rsidRPr="00E22FEB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„Интервентне и компензационе програме могу реализовати само лица која испуњавају услове за рад у предшколским установама.“</w:t>
            </w:r>
          </w:p>
          <w:p w:rsidR="00F56EE4" w:rsidRPr="00E22FEB" w:rsidRDefault="003C61D6" w:rsidP="00D51A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„За спровођење интервентних и компензационих програма, установа мора имати изричиту, писмену сагласност родитеља.“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3C61D6" w:rsidP="0076601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3C61D6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члану 29. став 2. прихвата се сугестија да се и родитељи упознају са мјером коју донесе директор у случају елементарне 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или друге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непогоде.</w:t>
            </w:r>
          </w:p>
          <w:p w:rsidR="00F56EE4" w:rsidRPr="00E22FEB" w:rsidRDefault="003C61D6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Ставови који су предложени да се додају дефинисаће се у чл. 72, 73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Закона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9144B" w:rsidRPr="00E22FEB" w:rsidRDefault="00F01BD3" w:rsidP="003C61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Поред наведеног, с</w:t>
            </w:r>
            <w:r w:rsidR="00A9144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ви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предшколски </w:t>
            </w:r>
            <w:r w:rsidR="00A9144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програми се спроводе уз сагласност родитеља будући да установа закључује уговор са родитељем као корисником услуге.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Омбудсман за дјецу Републике Српске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Да се врши провјера да ли се лица која спроводе Програм за дјецу пред полазак у школу и специјализоване програме воде у Регистру лица правоснажно осуђених за кривична дјела сексуалне злоупотребе и искоришћавања дјеце. (члан 30. став 4. и члан 28)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87007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Оправдана 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примједба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прецизниј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ег прописивања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услов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треба да испуњавају лица ангажован</w:t>
            </w:r>
            <w:r w:rsidR="00BD22D6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реализацију 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рограма за дјецу пред полазак у школу.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 клуб за дјецу „Корак по корак“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587007" w:rsidP="00C674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Прописати да дјеца школског узраста која похађају установу која спроводи продужени боравак не требају достављати лабораторијске налазе који садрже брис носа, грла, налаз столице приликом уписа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дјеце у ову установу. (Члан 36, члан 33.)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87007" w:rsidP="00C806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Имајући у виду да дјеца која похађају продужени боравак у школи не достављају лабораторијске налазе приликом уписа у продужени боравак, примједба оправдана, те је потребно дефинисати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и овим законом упис у </w:t>
            </w:r>
            <w:r w:rsidR="00C8064A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продуженом боравку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исти начин.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2543" w:rsidRPr="00E22FEB" w:rsidRDefault="00811BD5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24.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512543" w:rsidRPr="00E22FEB" w:rsidRDefault="00512543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12543" w:rsidRPr="00E22FEB" w:rsidRDefault="00512543" w:rsidP="00C674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се упис дјеце у установе искључиво врши на основу штампане документације. (члан 36)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12543" w:rsidRPr="00E22FEB" w:rsidRDefault="00512543" w:rsidP="005125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Не прихвата </w:t>
            </w:r>
          </w:p>
          <w:p w:rsidR="00512543" w:rsidRPr="00E22FEB" w:rsidRDefault="00512543" w:rsidP="005125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512543" w:rsidRPr="00E22FEB" w:rsidRDefault="00512543" w:rsidP="007D1D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Дигитализација омогућава брж</w:t>
            </w:r>
            <w:r w:rsidR="007D1D72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и прецизније уношење података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бољу организацију и доступност података.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 Клуб за дјецу „Коцкалоне“ Источна Илиџа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587007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члану 36. брисати да се упис дјеце у установу врши на основу љекарског увјерења који садржи вакцинални статус дјетета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22FEB" w:rsidRDefault="00F8351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587007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рихвата </w:t>
            </w:r>
          </w:p>
          <w:p w:rsidR="00F56EE4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F83517" w:rsidP="00EF152B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Примједба је прихваћена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 ће се у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пис дјеце у установу врши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ти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основу љекарског увјерења 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којим ће се навести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су испуњени услови за боравак дјетета у колективу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EF152B"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складу са прописима којима се уређује здравствена заштита и заштита становништва од заразних болести.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Републички педагошки завод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587007" w:rsidP="002808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36. - да предност при упису у предшколску установу имају и дјеца чији родитељи представљају Републику Српску на међународном нивоу, попут нпр. професионалних спортиста, а који су често одсутни од куће.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45F9E" w:rsidRPr="00E22FEB" w:rsidRDefault="00587007" w:rsidP="00745F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Примједба није оправдана будући да предност при упису у предшколску установу треба дати дјеци на чији развој утицај средине највише позитивно утиче узимајући у обзир истраживања науке која говоре да стимулисање правилног раста и развоја дјеце, са посебним нагласком на угрожену дјецу на коју подршка средине и усмјерене стимулације имају већи утицај.  </w:t>
            </w:r>
            <w:r w:rsidR="00745F9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Такође, </w:t>
            </w:r>
            <w:r w:rsidR="00745F9E"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увођење оваквог критеријума било </w:t>
            </w:r>
            <w:r w:rsidR="00745F9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 </w:t>
            </w:r>
            <w:r w:rsidR="00745F9E"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супротно принципу једнакости и недискриминације. Наиме, члан 10. Устава Републике Српске и члан 4. Закона о забрани дискрим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инације („Службени гласник БиХ“</w:t>
            </w:r>
            <w:r w:rsidR="00745F9E"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бр. 59/09 и 66/16) гарантују једнака права свим грађанима, без </w:t>
            </w:r>
            <w:r w:rsidR="00745F9E"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привилеговања по основу занимања или друштвеног статуса родитеља.</w:t>
            </w:r>
          </w:p>
          <w:p w:rsidR="00F56EE4" w:rsidRPr="00E22FEB" w:rsidRDefault="00745F9E" w:rsidP="00745F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Давање предности дјеци по овом основу довело би до дискриминације остале дјеце и њихових породица, што је неприхватљиво у систему предшколског васпитања и образовања. Критеријуми за упис морају бити засновани на општим, једнаким и социјално праведним основама, а не на специфичном занимању или ангажману родитеља.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811B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 w:rsidR="00811BD5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87007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члану 38. додати нови став:</w:t>
            </w:r>
          </w:p>
          <w:p w:rsidR="00F56EE4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„Предшколска установа врши активности исхране, његе и превентивно-здравствене заштите дјеце само у обиму неопходном за очување здравља и безбједности дјеце док бораве у установи, уз информисани пристанак и сагласност родитеља за сваку хитну медицинску мјеру и обраду осјетљивих података које установа прикупи на овај начин.“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87007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Наведена сугестија 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биће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разрађена Правилником о условима и начину остваривања исхране, његе, превентивно-здравствене и социјалне заштите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дјеце у предшколској установи.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2543" w:rsidRPr="00E22FEB" w:rsidRDefault="00811BD5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512543" w:rsidRPr="00E22FEB" w:rsidRDefault="00512543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ПУ клуб за дјецу „Корак по корак“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12543" w:rsidRPr="00E22FEB" w:rsidRDefault="00512543" w:rsidP="008359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Прописати да дјеца школског узраста која похађају установу која спроводи продужени боравак не требају бити осигурана јер су осигурана у школи дјеце. (Члан 39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33. )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12543" w:rsidRPr="00E22FEB" w:rsidRDefault="00512543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512543" w:rsidRPr="00E22FEB" w:rsidRDefault="00512543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Имајући у виду да су дјеца осигурана у школи на 24 часа дневно, 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примједба се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прихвата.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Савез општина и градова Републике Српске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C34200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Да се у члану 43. став 3. тачка 1. ријеч „девет“ замијени са ријечју „шест“, односно да се узрасни период за јасличке групе рачуна од шест мјесеци старости, а да одлуку о могућности пријема дјеце процјењује установа у зависности од услова.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587007" w:rsidP="00143D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Наведена одредба је предложена с циљем усклађивања са одредбама Закона о раду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је дефинисано да породиљско одсуство траје годину дана о чему говори и чињеница да је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од преко 18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000 дјеце укључене у неки од предшколских програма укључено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17 дјеце које није напунило годину дана.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Члан 43. став 7- Смањење броја дјеце у васпитним групама.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Иако је педагошки разумљива примједба, због великог броја дјеце која су на „листи чекања“ (преко 4.000 дјеце) за упис у предшколску установу, ова примједба није прихваћена, јер би се прихватањем исте „листа чекања“ додатно повећала.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58700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47. допунити клаузулом о информисаности и сагласности родитеља да њихова дјеца учествују у реализацији програма, пројеката, истраживања или других активности невладиних организација, установа или физичких лица</w:t>
            </w:r>
            <w:r w:rsidR="00811BD5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87007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587007" w:rsidP="00587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87007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Наведена сугестија 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биће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разрађена Упутством о етичком кодексу током реализације програма, пројеката и истраживања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дјецом предшколског узраста.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ПУ Клуб за дјецу „Данило“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јасличким групама васпитно-образовни рад у тиму, поред обавезног васпитача обављају и медицински техничари. (чл. 49)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22FEB" w:rsidRDefault="00E0299D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</w:t>
            </w:r>
          </w:p>
          <w:p w:rsidR="00F56EE4" w:rsidRPr="00E22FEB" w:rsidRDefault="00E0299D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0299D" w:rsidP="00A87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Медицински техничари могу радити на пословима превентивно-здравствене заштите дјеце, а не на пословима васпитања и образовања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што су школовани васпитачи.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 члану 50. додати нове ставове:</w:t>
            </w:r>
          </w:p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„Аналитичко-истраживачки рад психолога мора се спроводити уз примјену мјера заштите личних података у складу са Законом о заштити личних података БиХ, уз обавезну анонимизацију и псеудонимизацију података при изради аналитичких и статистичких извјештаја.“</w:t>
            </w:r>
          </w:p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„Укључивање података дјетета у интерна или екстерна истраживања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могуће је само уз претходну писану сагласност родитеља или старатеља.“</w:t>
            </w:r>
          </w:p>
          <w:p w:rsidR="00D642E8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„Психолошка документација и подаци који садрже осјетљиве личне податке малољетних лица чувају се одвојено, са ограниченим приступом и евиденцијом приступа, и бришу се по истеку рока утврђеног правилником предшколске установе, у складу са прописима о заштити личних података.“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прихвата </w:t>
            </w:r>
          </w:p>
          <w:p w:rsidR="00F56EE4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Наведена сугестија 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прописаће се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Упутством о 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тичком кодексу током реализације програма, пројеката и истраживања</w:t>
            </w:r>
            <w:r w:rsidR="00E32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дјецом предшколског узраста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56EE4" w:rsidRPr="00E22FEB" w:rsidRDefault="002C25DF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Такође, н</w:t>
            </w:r>
            <w:r w:rsidR="00E0299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аведена сугестија се не може дефинисати наведеним чланом, јер тај члан дефинише подручја рада васпитача и стручних сарадника.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 члану 50. став 6. тачка 8. који регулише подручје рада социјалног радника додати тачку 9. која гласи: „Аналитичко-истраживачки рад, документовање и евиденција у области социјалне заштите дјеце врши се уз примјену мјера заштите личних података у складу са Законом о заштити личних података БиХ, уз анонимизацију података у извјештајима, ограничен приступ осјетљивим подацима и писану сагласност родитеља за кориштење података дјетета у истраживачке сврхе.“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0299D" w:rsidP="00EF15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Наведена сугестија 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биће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разрађена Упутством о 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тичком кодексу током реализације програма, пројеката и истраживања са дјецом предшколског узраста. Наведена сугестија се не може дефинисати наведеним чланом, јер тај члан дефинише подручја рада васпитача и стручних сарадника.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Да лица са завршеном Педагошком академијом могу обављати послове у предшколској установи (члан 53).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E0299D" w:rsidP="004200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0299D" w:rsidP="008359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Законом из 2015. године остављен је рок од шест година да се лица са 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вишом стручном спремом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дошколују и стекну 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високу стручну спрему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Лица затечена на радним мјестима са више од 20 година стажа могу остати у радном односу до стицања услова за одлазак у пензију, док се нова лица са 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завршеном вишом стручном спремом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не могу примати у радни однос.</w:t>
            </w:r>
          </w:p>
        </w:tc>
      </w:tr>
      <w:tr w:rsidR="000C473D" w:rsidRPr="00E22FEB" w:rsidTr="000C473D">
        <w:trPr>
          <w:trHeight w:val="340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Град Бијељина – Одјељење за друштвене дјелатности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Да се у члану 55. дода „Васпитно-образовни радник добитник Светосавске награде, а који има најмање 10 година радног искуства на васпитно-образовним пословима стиче звање савјетника, а уколико има најмање 15 година радног искуства на васпитно-образовним пословима стиче звање вишег савјетника.“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E0299D" w:rsidP="004200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0299D" w:rsidP="008359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Критеријуми за добитника Светосавске награде из члана 56. и критеријуми за стицање стручних звања су врло слични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 стога лице које 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испуњава услов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стицање звања из члана 55. Нацрта Закона испуњава услове и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добијање Светосавске награде 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="008359FE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бити предложено за добитника награде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Предшколска установа Дјечији вртић „Мики Маус“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Прописати број медицинских техничара у односу на број дјеце која похађају предшколску установу. (чл. 57)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0299D" w:rsidP="005D37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за број ангажованих медицинских техничара је материја </w:t>
            </w:r>
            <w:r w:rsidR="005D37CC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подзаконских аката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0742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Члан 57. широко поставља задатке здравственог радника, те је нужно нагласити да су задаци у дијелу који се тиче бриге о дјеци ограничени само на очување здравља и безбједности дјеце док бораве у установи, уз информисани пристанак и сагласност родитеља за сваку врсту антропометријских мјерења и прикупљања података о расту и развоју дјеце.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0299D" w:rsidP="002C25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Наведена сугестија 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биће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разрађена Правилником о условима и начину остваривања исхране, његе, превентивно-здравствене и социјалне заштите дјеце у предшколској установи. 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Јавна предшколска установа „Трол“ Дервента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1321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се поред сарадника за васпитача уврсти и асистент за дијете са сметњама у развоју. Кључне разлике између ова два лица су: да сарадник за васпитача пружа подршку и општу помоћ васпитачу у раду са цијелом васпитном групом, а да асистент пружа техничку подршку дјетету са сметњама у развоју, односно да је његова улога инклузивна и индивидуална. (члан 60)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5D37CC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Сарадник за васпитача је лице које пружа</w:t>
            </w:r>
            <w:r w:rsidR="00EC557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оперативну подршку васпитачу при реализацији дневних активности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васпитној групи коју похађа д</w:t>
            </w:r>
            <w:r w:rsidR="00EF152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јете са сметњама у развоју, али и самом дјетету. Није оправдано</w:t>
            </w:r>
            <w:r w:rsidR="00E0299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ангажова</w:t>
            </w:r>
            <w:r w:rsidR="00EC557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</w:t>
            </w:r>
            <w:r w:rsidR="00E0299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асистент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E0299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свако појединачно дијете које има сметње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развоју 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C557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предшколском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узрасту</w:t>
            </w:r>
            <w:r w:rsidR="00EC557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Омбудсман за дјецу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Републике Српске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E0299D" w:rsidP="00B71E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Дефинисати ко ће сносити трошкове финансирања сарадника за васпитача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уколико васпитну гр</w:t>
            </w:r>
            <w:r w:rsidR="00B71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 похађа дијете са сметњама у развоју – родитељи или установа, односно оснивач установе. (члан 60)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E0299D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0B0D03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Примједба </w:t>
            </w:r>
            <w:r w:rsidR="00EC557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прихваћена те ће се „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299D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случају да је налазом и </w:t>
            </w:r>
            <w:r w:rsidR="00E0299D"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мишљењем стручне комисије предложено ангажовање лица за подршку дјетету са сметњама у развоју установа ће затражити сагласност оснивача за обезбјеђивање средстава за његовo ангажовање.“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41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E0299D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члану 61. став 2. тачка 2. послове рачуновође обавља лице које има „стручно звање у области друштвене науке, пословање и администрација и право, поље пословање и администрација.“</w:t>
            </w:r>
          </w:p>
          <w:p w:rsidR="00E0299D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Рачуноводствене послове обављају лица која су завршила економски или факултет у области менаџмента и та лица имају стручна звања о области друштвене науке, економија и пословање.</w:t>
            </w:r>
          </w:p>
          <w:p w:rsidR="00F56EE4" w:rsidRPr="00E22FEB" w:rsidRDefault="00E0299D" w:rsidP="00E0299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 напомена је више техничке природе јер приликом расписивања конкурса може доћи до тешкоћа јер поље администрација и право не постоји у економским наукама.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73486" w:rsidRPr="00E22FEB" w:rsidRDefault="00E0299D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  <w:p w:rsidR="00F56EE4" w:rsidRPr="00E22FEB" w:rsidRDefault="00F56EE4" w:rsidP="007457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EC557B" w:rsidP="00EC55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Дефинисаће се као и у важећем закону да послове секретара обавља лице које има стручно звање у одређеној области – правни факултет, а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ће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послове рачуновође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обављати 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лице са завршеним првим циклусом студијског програма економије, финансија или рачуноводства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Републичка управа за инспекцијске послове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22FEB" w:rsidRDefault="007B1624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Прецизније дефинисати став 4. и став 5. члана 66. Нацрта Закона, односно прецизирати и појаснити да у случају када се на јавни конкурс за пријем васпитача не пријави лице у складу са чланом 49. и чланом 53. став 1. овог Закона, установа поново расписује јавни конкурс за пријем васпитача на одређено вријеме на који се могу пријавити и лица која испуњавају услове за рад на мјесту стручног сарадника или наставника разредне наставе</w:t>
            </w:r>
            <w:r w:rsidR="003F0C62" w:rsidRPr="00E22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17877" w:rsidRPr="00E22FEB" w:rsidRDefault="00417877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7B1624" w:rsidP="00C974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B1624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На овај начин прецизније ће се дефинисати пријем стручног сарадника или наставника разредне наставе на пословима васпитача.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Такође, Приједлогом 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акона прописаће се да ће се н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</w:rPr>
              <w:t>а питања из радног односа која нису уређена овим Законом примјењива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</w:t>
            </w:r>
            <w:r w:rsidR="009415F4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закон којим се прописују радни односи.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Предшколска установа – клуб за дјецу „Срећа“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7B1624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Могућност продужетка рока за завршетак студијског програма за предшколско васпитање и образовање за наставнике разредне наставе и стручне сараднике, будући да је Нацртом Закона дефинисано да наведена лица могу да раде на радном мјесту васпитача и да су дужни у року од двије године стећи звање дипломираног васпитача. (члан 66. став 4.)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22FEB" w:rsidRDefault="007B1624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</w:t>
            </w:r>
          </w:p>
          <w:p w:rsidR="00F56EE4" w:rsidRPr="00E22FEB" w:rsidRDefault="007B1624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45F9E" w:rsidP="00745F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става академске заједнице за образовање васпитача и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стручних сарадника утврђен је рок који је и предложен у Нацрту Закона.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Предшколска установа – клуб за дјецу „Совице“ Бања Лука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7B162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 ставу 5. члана 66. Нацрта Закона, поред наведених лица, додати и професор филозофије.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22FEB" w:rsidRDefault="007B1624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7B1624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B1624" w:rsidRPr="00E22FEB" w:rsidRDefault="007B1624" w:rsidP="007B16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Правилником </w:t>
            </w:r>
          </w:p>
          <w:p w:rsidR="007B1624" w:rsidRPr="00E22FEB" w:rsidRDefault="007B1624" w:rsidP="007B16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областима образовања </w:t>
            </w:r>
            <w:r w:rsidR="00E32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(„Службени гласник Републике Српске“ број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64/21) дефинисана је номенклатура поља образовања и </w:t>
            </w:r>
          </w:p>
          <w:p w:rsidR="00F56EE4" w:rsidRPr="00E22FEB" w:rsidRDefault="007B1624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дисциплина образовања унутар области образовања, 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које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„филозофија“ сврстана у Поље образовања „Хуманистика“, док су педагогија, психологија, социјални рад разврстани у Поље образовања „Друштвене науке“.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ПУ Клуб за дјецу „Мали принц“ Угљевик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7B162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66. став 7. „Установе које ангажују лица из става 4. овог члана дужне су осигурати континуирану подршку и надзор рада од стране квалификованих васпитача.“ Потребно је прописати да ли стручно вијеће или директор именују особу која ће осигурати континуирану подршку и надзор рада од стране квалификованих васпитача лицима из члана 66. став 4. Закона.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7B1624" w:rsidP="000913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B1624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овај начин прецизније ће се дефинисати начин пружања подршке неквалификованом раднику. (Директор доноси одлуку о именовању лица за подршку лицима из члана 66. став 4.)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8757A" w:rsidRPr="00E22FEB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28757A" w:rsidRPr="00E22FEB" w:rsidRDefault="007B1624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Удружење васпитача и стручних сарадника 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Републике Српске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22FEB" w:rsidRDefault="0028757A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8757A" w:rsidRPr="00E22FEB" w:rsidRDefault="007B162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Допунити члан 75. став 4. тачка 1. тако да послодавац </w:t>
            </w:r>
            <w:r w:rsidR="00366A0E"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 отказати уговор о 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раду раднику који не поштује радну дисциплину, и то ако његово понашање представља радњу извршења кривичног дјела учињеног на раду и у вези са радом, независно од тога да ли је против радника покренут кривични поступак за кривично дјело.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8757A" w:rsidRPr="00E22FEB" w:rsidRDefault="007B1624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28757A" w:rsidRPr="00E22FEB" w:rsidRDefault="00366A0E" w:rsidP="00366A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</w:rPr>
              <w:t>римједба није прихваћена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будући да Законом није прописано да ће послодавац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отказати уговор о раду раднику који не поштује радну дисциплину, већ да ће радника удаљити са посла до окончања поступка који се спроводи пред надлежним органима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7B162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Дигитализација васпитно-образовног система је додатно оптерећивање васпитно-образовних радника и трошење времена и људских ресурса за попуњавање истих података два пута (у папирном облику и електронском облику). (члан 81.)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22FEB" w:rsidRDefault="007B1624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7B1624" w:rsidP="007B16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Дигитални алати помажу у анализирању података и процјени успјешности педагошких метода; омогућавају брже и прецизније уношење података; боља организација и доступност података.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7B162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вођење педагошке документације буде у штампаном облику, због заштите података дјеце и родитеља и у складу са Законом о заштити личних података. (члан 81)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7B1624" w:rsidRPr="00E22FEB" w:rsidRDefault="007B1624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</w:t>
            </w:r>
          </w:p>
          <w:p w:rsidR="00F56EE4" w:rsidRPr="00E22FEB" w:rsidRDefault="007B1624" w:rsidP="000C4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B1624" w:rsidP="000B0D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Увид у личне податке дјеце имају само предшколске установе које у складу са обрасцима прописаним Правилником о педагошкој документацији имају законск</w:t>
            </w:r>
            <w:r w:rsidR="00B71E7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право да обрађују личне податке дјеце. 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Наведено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у сагласности са 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прописима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заштити личних података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7B1624" w:rsidRPr="00E22FEB" w:rsidRDefault="00F56EE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1624"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81. прописује вођење педагошке документације у писаном и електронском облику. Педагошка документација обухвата личне, повјерљиве и осјетљиве податке о дјеци, те за електронско вођење документације важи све наведено и за електронски упис, и то:</w:t>
            </w:r>
          </w:p>
          <w:p w:rsidR="007B1624" w:rsidRPr="00E22FEB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-Израду процјене утицаја на приватност;</w:t>
            </w:r>
          </w:p>
          <w:p w:rsidR="007B1624" w:rsidRPr="00E22FEB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-Успостављање посебних техничких и организационих мјера заштите;</w:t>
            </w:r>
          </w:p>
          <w:p w:rsidR="007B1624" w:rsidRPr="00E22FEB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-Формализовану и документовану сагласност родитеља за сваки унос података у различите видове евиденције.</w:t>
            </w:r>
          </w:p>
          <w:p w:rsidR="00F56EE4" w:rsidRPr="00E22FEB" w:rsidRDefault="007B1624" w:rsidP="007B162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-Потребно је на захтјев родитеља омогућити брисање свих личних и повјерљивих података о дјетету са чијом електронском обрадом родитељи нису сагласни.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7B1624" w:rsidP="00E54D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B1624" w:rsidP="0094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Примједба се прихвата</w:t>
            </w:r>
            <w:r w:rsidR="000B0D03" w:rsidRPr="00E22FE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E22FE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415F4" w:rsidRPr="00E22FE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те ће се приликом уношења података у педагошку документацију водити брига о приватности дјетета и породице у складу са прописима којима се уређује заштита личних података у Републици Српској.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F56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B1624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Републички педагошки завод (РПЗ)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22FEB" w:rsidRDefault="00F56EE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1624"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У члану 83. став 2. извршити измјену тако да тим за самовредновање рада предшколске установе има најмање пет, а највише 15 чланова из реда васпитача, стручних сарадника, родитеља или оснивача установе.</w:t>
            </w:r>
          </w:p>
          <w:p w:rsidR="00F56EE4" w:rsidRPr="00E22FEB" w:rsidRDefault="00F56EE4" w:rsidP="00F56EE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7B1624" w:rsidP="004D22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9415F4" w:rsidP="009415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Будући да су започете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активности у вези са вредновањем квалитета рада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предшколске установе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уочено је да је за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провођење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самовредновања потребан већи број ч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ланова тима од предложеног</w:t>
            </w:r>
            <w:r w:rsidR="007B162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васпитача и стручних сарадника Републике Српске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AB4CD1" w:rsidP="00F56EE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87. став 2. брисати да се за директора, односно вршиоца дужности именује дипломирани правник и дипломирани економиста.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AB4CD1" w:rsidP="009D3D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AB4CD1" w:rsidP="0057348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Тренутно је 14 директора јавних предшколских установа са звањем дипломирани правник или економиста. Такође, оснивачи предшколских установа именују директоре, а у претходном периоду није вршена анализа квалитета рада директора да би ова примједба била оправдана. Након анализе моћи ће се аргументовано приступити измјени предметне одредбе.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713481" w:rsidP="00287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52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У члану 89. став 1. тачка 16. (надлежности директора) треба да стоји:</w:t>
            </w:r>
          </w:p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„обезбјеђује услове за заштиту права дјетета, заштиту здравља и његове безбједности и сигурности у предшколској установи“. </w:t>
            </w:r>
          </w:p>
          <w:p w:rsidR="00F56EE4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 1. тачка 24. треба да стоји: „о сваком кршењу права дјеце, посебно о свим облицима насиља над дјецом, одмах обавјештава родитеља/е и надлежне институције“.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AB4CD1" w:rsidP="00D66F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AB4CD1" w:rsidP="00373C9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Примједба се прихвата </w:t>
            </w:r>
            <w:r w:rsidR="00373C9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будући да је неопходно да се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сваком кршењу права дјеце, посебно о с</w:t>
            </w:r>
            <w:r w:rsidR="00373C9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вим облицима насиља над дјецом обавијесте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родитељ</w:t>
            </w:r>
            <w:r w:rsidR="00373C9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и, поред већ прописане одредбе на основу које директор установе </w:t>
            </w:r>
            <w:r w:rsidR="00373C93"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обезбјеђује </w:t>
            </w:r>
            <w:r w:rsidR="00373C93"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услове за заштиту права дјетета</w:t>
            </w:r>
            <w:r w:rsidR="00373C93"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373C93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C93"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заштиту здравља и његове безбједности и сигурности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28757A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56EE4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ПУ клуб за дјецу „Нова радост“ Источна Илиџа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У члану 93. Нацрта Закона да се дода нови став који ће дефинисати могућност формирања регионалних актива директора.</w:t>
            </w:r>
          </w:p>
          <w:p w:rsidR="00F56EE4" w:rsidRPr="00E22FEB" w:rsidRDefault="00F56EE4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AB4CD1" w:rsidP="00DB2D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AB4CD1" w:rsidP="00D734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Узимајући у обзир да се повећава број ПУ, примједба је оправдана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D7340B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40B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 активи могу да међусобно сарађују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Чланови 9</w:t>
            </w:r>
            <w:r w:rsidR="000F6599"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 97. и 98. - 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Увести обавезу да управни одбор разматра мишљење Савјета родитеља прије доношења одлука о кључним питањима (програм рада, исхрана, здравствена заштита, безбједност)</w:t>
            </w:r>
          </w:p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Прописати обавезно достављање извјештаја и дневног реда управног одбора Савјету родитеља ради правовременог реаговања.</w:t>
            </w:r>
          </w:p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Омогућити присуство представника Савјета родитеља на сједницама управног одбора са правом дискусије (без или са ограниченим правом гласа).</w:t>
            </w:r>
          </w:p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Прописати увођење обавезе консултативне јавне расправе са родитељима прије увођења нових програма или значајних измјена у раду установе.</w:t>
            </w:r>
          </w:p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Дефинисати рокове за одговор управног одбора на иницијативе Савјета родитеља, што би повећало ефективност комуникације.</w:t>
            </w:r>
          </w:p>
          <w:p w:rsidR="00F56EE4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Додати став да у оним предшколским установама у којима није формиран Савјет као посебно тијело, родитељи морају бити 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обавијештени на други начин о свим битним питањима из домена рада и управљања предшколском установом и мора има се омогућити активно учешће у битним одлукама које се непосредно тичу дјеце.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B4CD1" w:rsidRPr="00E22FEB" w:rsidRDefault="002C25DF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</w:t>
            </w:r>
            <w:r w:rsidR="00AB4CD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рихвата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</w:p>
          <w:p w:rsidR="00F56EE4" w:rsidRPr="00E22FEB" w:rsidRDefault="00F56EE4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934" w:type="dxa"/>
            <w:shd w:val="clear" w:color="auto" w:fill="auto"/>
            <w:vAlign w:val="center"/>
          </w:tcPr>
          <w:p w:rsidR="002C25DF" w:rsidRPr="00E22FEB" w:rsidRDefault="002C25DF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надлежности управног одбора биће дефинисано да исти разматра и приједлоге Савјета родитеља.</w:t>
            </w:r>
          </w:p>
          <w:p w:rsidR="00AB4CD1" w:rsidRPr="00E22FEB" w:rsidRDefault="002C25DF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Надаље, ч</w:t>
            </w:r>
            <w:r w:rsidR="00AB4CD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ланом 97.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Нацрта закона већ је</w:t>
            </w:r>
            <w:r w:rsidR="00AB4CD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дефинисано да Савјет родитеља </w:t>
            </w:r>
          </w:p>
          <w:p w:rsidR="00573486" w:rsidRPr="00E22FEB" w:rsidRDefault="00AB4CD1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</w:t>
            </w:r>
            <w:r w:rsidR="00811BD5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дидује представника родитеља у У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правни одбор, те је тиме Савјет упознат са радом управног одбора и учествује у доношењу одлука Управног одбора.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Савјет родитеља своје приједлоге, питања и ставове упућује управном одбору, директору и стручним тијелима установе. Такође, Законом је прописано да родитељи имају право да оснују Савјет родитеља, а предшколска установа има обавезу да им у томе помогне.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047F" w:rsidRPr="00E22FEB" w:rsidRDefault="00F2047F" w:rsidP="00DF41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ПУ Клуб за дјецу „Melissaki“ Котор Варош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AB4CD1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приватне установе добијају субвенције и подршку од Републике и локалних власти.</w:t>
            </w:r>
          </w:p>
          <w:p w:rsidR="00F56EE4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Глава IX чл. 100, 104.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AB4CD1" w:rsidRPr="00E22FEB" w:rsidRDefault="00AB4CD1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Не прихвата </w:t>
            </w:r>
          </w:p>
          <w:p w:rsidR="00F56EE4" w:rsidRPr="00E22FEB" w:rsidRDefault="00AB4CD1" w:rsidP="00AB4C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AB4CD1" w:rsidP="00A80D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Републици Српској постоје 93 приватне ПУ са различитим начином организовања, величином и начином рада. Нацртом Закона је већ прописано да 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јединица локалне самоуправе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може учествовати у финансирању ПУ (члан 106, став 7).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F56EE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Савез општина и градова Републике Српске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AB4CD1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 У члану 106. додаје се нови члан 8, који гласи: „У изразито неразвијеним јединицама локалне самоуправе, Министарство може обезбиједити додатна средства за суфинансирање боравка све дјеце у предшколским установама, у складу са финансијским могућностима буџета Републике“.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B01FAF" w:rsidP="00B01F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AB4CD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рихвата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B01FAF" w:rsidRPr="00E22FEB" w:rsidRDefault="00AB4CD1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На основу </w:t>
            </w:r>
            <w:r w:rsidR="008B4AD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мишљења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Министарства финансија</w:t>
            </w:r>
            <w:r w:rsidR="00B01FA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прихваћен је приједлог да </w:t>
            </w:r>
            <w:r w:rsidR="008B4AD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01FA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Министарство може у складу са усвојеним буџетом путем трансфера обезбиједити средства за суфинансирање рада предшколских установа чији је оснивач јединица локалне самоуправе и установа из члана 12. ст. 6 и 7, а за обављање дјелатности предшколског васпитања и образовања у изразито неразвијеним јединицама локалне самоуправе, на основу Одлуке Владе о степену развијености јединица локалне самоуправе у Републици Српској.</w:t>
            </w:r>
          </w:p>
          <w:p w:rsidR="00B01FAF" w:rsidRPr="00E22FEB" w:rsidRDefault="00B01FAF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могу бити утрошена искључиво за:</w:t>
            </w:r>
          </w:p>
          <w:p w:rsidR="00B01FAF" w:rsidRPr="00E22FEB" w:rsidRDefault="00B01FAF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1) расходе за лична примања који се односе на бруто плате запослених и бруто накнаде трошкова и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осталих личних примања запослених и</w:t>
            </w:r>
          </w:p>
          <w:p w:rsidR="00F56EE4" w:rsidRPr="00E22FEB" w:rsidRDefault="00B01FAF" w:rsidP="00B01F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 расходе по основу коришћења робе и услуга, осим расхода који се односе на директне и индиректне трошкове исхране дјеце.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E2ED9" w:rsidRPr="00E22FEB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57.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6E2ED9" w:rsidRPr="00E22FEB" w:rsidRDefault="000972D0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ПУ клуб за дјецу „Нова радост“ Источна Илиџа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6E2ED9" w:rsidRPr="00E22FEB" w:rsidRDefault="000972D0" w:rsidP="00AB4CD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износ економске цијене буде формиран на нивоу цијеле Републике. (чл. 102)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6E2ED9" w:rsidRPr="00E22FEB" w:rsidRDefault="000972D0" w:rsidP="006F27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6E2ED9" w:rsidRPr="00E22FEB" w:rsidRDefault="000972D0" w:rsidP="00A80D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Свака 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јединица лок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лне самоуправе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располаже са различитим буџетом, а предшколске установе имају различите потребе и начин организовања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рада</w:t>
            </w:r>
            <w:r w:rsidR="002C25D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те самим тим и различите цијене услуге</w:t>
            </w: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AB4CD1" w:rsidP="005734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ЈУ Јавни фонд за дјечију заштиту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573486" w:rsidRPr="00E22FEB" w:rsidRDefault="00573486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EE4" w:rsidRPr="00E22FEB" w:rsidRDefault="00AB4CD1" w:rsidP="00F56EE4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члану 106. став 3. додати да Фонд суфинансира боравак дјеце од девет мјесеци, до поласка у школу.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AB4CD1" w:rsidP="00653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6538E4" w:rsidRPr="00E22FEB" w:rsidRDefault="0076339F" w:rsidP="00AB4C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Будући</w:t>
            </w:r>
            <w:r w:rsidR="00AB4CD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да предшколске установе организују и продужени боравак, потребно је јасније прецизирати да се подршка Фонда односи само</w:t>
            </w:r>
            <w:r w:rsidR="00A80D5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на дјецу предшколског узраста.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13481" w:rsidP="00F56E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F56EE4" w:rsidP="00573486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13481"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Увођење бенефицираног радног стажа за васпитаче.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713481" w:rsidP="00113F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Не 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713481" w:rsidP="00113F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С обзиром да предметни захтјев није материја овог Закона, исти није могао бити прихваћен.</w:t>
            </w:r>
          </w:p>
        </w:tc>
      </w:tr>
      <w:tr w:rsidR="000C473D" w:rsidRPr="00E22FEB" w:rsidTr="000C473D">
        <w:trPr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56EE4" w:rsidRPr="00E22FEB" w:rsidRDefault="00530554" w:rsidP="00713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56EE4" w:rsidRPr="00E22FEB" w:rsidRDefault="00713481" w:rsidP="00AA277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Удружење грађана „Родитељи за права дјеце“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F56EE4" w:rsidRPr="00E22FEB" w:rsidRDefault="00713481" w:rsidP="00713481">
            <w:pPr>
              <w:tabs>
                <w:tab w:val="left" w:pos="567"/>
                <w:tab w:val="left" w:pos="23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интересу дјеце, породице и правне сигурности, да би се избјегла потенцијално могућа широка и разноврсна тумачења у пракси, потребно је прецизирти опште појмове: родитељско право, најбољи интерес дјетета, социјална интервенција, превентивно-здравствена заштита у предшколској установи, педагошка документација, Програм предшколског васпитања и образовања, сагласност родитеља, Писана изјава родитеља којом дају пристанак за учешће дјетета у одређеним активностима, обради личних података или примјени здравствених и </w:t>
            </w:r>
            <w:r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социј</w:t>
            </w:r>
            <w:r w:rsidR="00A80D51" w:rsidRPr="00E22F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алних мјера у складу са Законом.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F56EE4" w:rsidRPr="00E22FEB" w:rsidRDefault="00713481" w:rsidP="00B648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Прихвата се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F56EE4" w:rsidRPr="00E22FEB" w:rsidRDefault="008B4AD3" w:rsidP="00537A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Кроз поједине чланове </w:t>
            </w:r>
            <w:r w:rsidR="00537A0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приједлога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Закона додатно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37A0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ће </w:t>
            </w:r>
            <w:r w:rsidR="000B0D03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537A0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дефиниса</w:t>
            </w:r>
            <w:r w:rsidR="00537A0D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израз</w:t>
            </w:r>
            <w:r w:rsidR="0076339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и појмов</w:t>
            </w:r>
            <w:r w:rsidR="0076339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 циљем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 xml:space="preserve"> лакшег разумијевања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примјене </w:t>
            </w:r>
            <w:r w:rsidR="0076339F"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истог </w:t>
            </w: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пракси</w:t>
            </w:r>
            <w:r w:rsidR="00713481" w:rsidRPr="00E22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327D" w:rsidRPr="00E22FEB" w:rsidRDefault="0017327D" w:rsidP="001732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473D" w:rsidRPr="00E22FEB" w:rsidRDefault="0017327D" w:rsidP="000C4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2FEB">
        <w:rPr>
          <w:rFonts w:ascii="Times New Roman" w:hAnsi="Times New Roman" w:cs="Times New Roman"/>
          <w:sz w:val="24"/>
          <w:szCs w:val="24"/>
        </w:rPr>
        <w:t xml:space="preserve">На крају је важно истаћи да су јавне расправе успјешно организоване и спроведене, </w:t>
      </w:r>
      <w:r w:rsidR="00537A0D" w:rsidRPr="00E22FEB">
        <w:rPr>
          <w:rFonts w:ascii="Times New Roman" w:hAnsi="Times New Roman" w:cs="Times New Roman"/>
          <w:sz w:val="24"/>
          <w:szCs w:val="24"/>
        </w:rPr>
        <w:t xml:space="preserve">те је </w:t>
      </w:r>
      <w:r w:rsidRPr="00E22FEB">
        <w:rPr>
          <w:rFonts w:ascii="Times New Roman" w:hAnsi="Times New Roman" w:cs="Times New Roman"/>
          <w:sz w:val="24"/>
          <w:szCs w:val="24"/>
        </w:rPr>
        <w:t xml:space="preserve">оцијењено да су учесници јавне расправе пажљиво проучили Нацрт закона о </w:t>
      </w:r>
      <w:r w:rsidR="00E201FD" w:rsidRPr="00E22FEB">
        <w:rPr>
          <w:rFonts w:ascii="Times New Roman" w:hAnsi="Times New Roman" w:cs="Times New Roman"/>
          <w:sz w:val="24"/>
          <w:szCs w:val="24"/>
        </w:rPr>
        <w:t xml:space="preserve">предшколском васпитању и образовању </w:t>
      </w:r>
      <w:r w:rsidRPr="00E22FEB">
        <w:rPr>
          <w:rFonts w:ascii="Times New Roman" w:hAnsi="Times New Roman" w:cs="Times New Roman"/>
          <w:sz w:val="24"/>
          <w:szCs w:val="24"/>
        </w:rPr>
        <w:t>и својим конструкти</w:t>
      </w:r>
      <w:r w:rsidR="00076C13" w:rsidRPr="00E22FEB">
        <w:rPr>
          <w:rFonts w:ascii="Times New Roman" w:hAnsi="Times New Roman" w:cs="Times New Roman"/>
          <w:sz w:val="24"/>
          <w:szCs w:val="24"/>
        </w:rPr>
        <w:t xml:space="preserve">вним приједлозима дали значајан </w:t>
      </w:r>
      <w:r w:rsidRPr="00E22FEB">
        <w:rPr>
          <w:rFonts w:ascii="Times New Roman" w:hAnsi="Times New Roman" w:cs="Times New Roman"/>
          <w:sz w:val="24"/>
          <w:szCs w:val="24"/>
        </w:rPr>
        <w:t>допринос у изради Приједлога закона</w:t>
      </w:r>
      <w:r w:rsidR="0091671F" w:rsidRPr="00E22FEB">
        <w:rPr>
          <w:rFonts w:ascii="Times New Roman" w:hAnsi="Times New Roman" w:cs="Times New Roman"/>
          <w:sz w:val="24"/>
          <w:szCs w:val="24"/>
        </w:rPr>
        <w:t xml:space="preserve"> о </w:t>
      </w:r>
      <w:r w:rsidR="00E201FD" w:rsidRPr="00E22FEB">
        <w:rPr>
          <w:rFonts w:ascii="Times New Roman" w:hAnsi="Times New Roman" w:cs="Times New Roman"/>
          <w:sz w:val="24"/>
          <w:szCs w:val="24"/>
        </w:rPr>
        <w:t>предшколском васпитању и образовању</w:t>
      </w:r>
      <w:r w:rsidRPr="00E22FEB">
        <w:rPr>
          <w:rFonts w:ascii="Times New Roman" w:hAnsi="Times New Roman" w:cs="Times New Roman"/>
          <w:sz w:val="24"/>
          <w:szCs w:val="24"/>
        </w:rPr>
        <w:t>.</w:t>
      </w:r>
    </w:p>
    <w:p w:rsidR="00312DD0" w:rsidRPr="00E22FEB" w:rsidRDefault="00312DD0" w:rsidP="000C4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2FEB">
        <w:rPr>
          <w:rFonts w:ascii="Times New Roman" w:hAnsi="Times New Roman" w:cs="Times New Roman"/>
          <w:sz w:val="24"/>
          <w:szCs w:val="24"/>
          <w:lang w:val="sr-Cyrl-RS"/>
        </w:rPr>
        <w:t xml:space="preserve">Радна група за израду текста Закона о предшколском васпитању и образовању је све примједбе размотрила и навела које примједбе су материја Закона и које се могу уважити и дефинисати у тексту Приједлога Закона, а које </w:t>
      </w:r>
      <w:r w:rsidR="000C473D" w:rsidRPr="00E22FEB">
        <w:rPr>
          <w:rFonts w:ascii="Times New Roman" w:hAnsi="Times New Roman" w:cs="Times New Roman"/>
          <w:sz w:val="24"/>
          <w:szCs w:val="24"/>
          <w:lang w:val="sr-Cyrl-RS"/>
        </w:rPr>
        <w:t>није могуће прихватити</w:t>
      </w:r>
      <w:r w:rsidRPr="00E22FEB">
        <w:rPr>
          <w:rFonts w:ascii="Times New Roman" w:hAnsi="Times New Roman" w:cs="Times New Roman"/>
          <w:sz w:val="24"/>
          <w:szCs w:val="24"/>
          <w:lang w:val="sr-Cyrl-RS"/>
        </w:rPr>
        <w:t xml:space="preserve"> и из којих разлога.</w:t>
      </w:r>
    </w:p>
    <w:p w:rsidR="00AA11E3" w:rsidRPr="00E22FEB" w:rsidRDefault="00AA11E3" w:rsidP="00076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693"/>
        <w:gridCol w:w="3402"/>
      </w:tblGrid>
      <w:tr w:rsidR="0017327D" w:rsidRPr="00E22FEB" w:rsidTr="00415644">
        <w:tc>
          <w:tcPr>
            <w:tcW w:w="3681" w:type="dxa"/>
          </w:tcPr>
          <w:p w:rsidR="0017327D" w:rsidRPr="00E22FEB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E22FEB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E22FEB" w:rsidRDefault="0017327D" w:rsidP="00415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</w:rPr>
              <w:t>МИНИСТАР</w:t>
            </w:r>
          </w:p>
          <w:p w:rsidR="00AA11E3" w:rsidRPr="00E22FEB" w:rsidRDefault="00AA11E3" w:rsidP="00415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7D" w:rsidRPr="00E22FEB" w:rsidTr="00415644">
        <w:tc>
          <w:tcPr>
            <w:tcW w:w="3681" w:type="dxa"/>
          </w:tcPr>
          <w:p w:rsidR="0017327D" w:rsidRPr="00E22FEB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E22FEB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E22FEB" w:rsidRDefault="002640F7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22F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Боривоје Голубовић</w:t>
            </w:r>
          </w:p>
          <w:p w:rsidR="0076339F" w:rsidRPr="00E22FEB" w:rsidRDefault="0076339F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339F" w:rsidRPr="00E22FEB" w:rsidRDefault="0076339F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36381" w:rsidRPr="00E22FEB" w:rsidRDefault="00636381" w:rsidP="0063638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36381" w:rsidRPr="00E22FEB" w:rsidSect="000C473D">
      <w:pgSz w:w="11906" w:h="16838" w:code="9"/>
      <w:pgMar w:top="426" w:right="991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E8F" w:rsidRDefault="00103E8F" w:rsidP="00E22FEB">
      <w:pPr>
        <w:spacing w:after="0" w:line="240" w:lineRule="auto"/>
      </w:pPr>
      <w:r>
        <w:separator/>
      </w:r>
    </w:p>
  </w:endnote>
  <w:endnote w:type="continuationSeparator" w:id="0">
    <w:p w:rsidR="00103E8F" w:rsidRDefault="00103E8F" w:rsidP="00E2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E8F" w:rsidRDefault="00103E8F" w:rsidP="00E22FEB">
      <w:pPr>
        <w:spacing w:after="0" w:line="240" w:lineRule="auto"/>
      </w:pPr>
      <w:r>
        <w:separator/>
      </w:r>
    </w:p>
  </w:footnote>
  <w:footnote w:type="continuationSeparator" w:id="0">
    <w:p w:rsidR="00103E8F" w:rsidRDefault="00103E8F" w:rsidP="00E22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45F"/>
    <w:multiLevelType w:val="hybridMultilevel"/>
    <w:tmpl w:val="015EDCCA"/>
    <w:lvl w:ilvl="0" w:tplc="B4F83EC8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1889"/>
    <w:multiLevelType w:val="hybridMultilevel"/>
    <w:tmpl w:val="2C66CA5C"/>
    <w:lvl w:ilvl="0" w:tplc="3A648D88"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 w15:restartNumberingAfterBreak="0">
    <w:nsid w:val="0A5B081E"/>
    <w:multiLevelType w:val="hybridMultilevel"/>
    <w:tmpl w:val="A69C44A8"/>
    <w:lvl w:ilvl="0" w:tplc="59EE57E6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D3CB0"/>
    <w:multiLevelType w:val="hybridMultilevel"/>
    <w:tmpl w:val="49605C5C"/>
    <w:lvl w:ilvl="0" w:tplc="20C2F8DA">
      <w:start w:val="1"/>
      <w:numFmt w:val="decimal"/>
      <w:lvlText w:val="(%1)"/>
      <w:lvlJc w:val="left"/>
      <w:pPr>
        <w:ind w:left="1624" w:hanging="105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B20B32"/>
    <w:multiLevelType w:val="hybridMultilevel"/>
    <w:tmpl w:val="7A5C8FAC"/>
    <w:lvl w:ilvl="0" w:tplc="288E3D0C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E574B"/>
    <w:multiLevelType w:val="hybridMultilevel"/>
    <w:tmpl w:val="68CE0EAA"/>
    <w:lvl w:ilvl="0" w:tplc="01D465D2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172C0"/>
    <w:multiLevelType w:val="hybridMultilevel"/>
    <w:tmpl w:val="354613D8"/>
    <w:lvl w:ilvl="0" w:tplc="8C04DBA0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C0327D"/>
    <w:multiLevelType w:val="hybridMultilevel"/>
    <w:tmpl w:val="2AC65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B18B3"/>
    <w:multiLevelType w:val="hybridMultilevel"/>
    <w:tmpl w:val="3468D86A"/>
    <w:lvl w:ilvl="0" w:tplc="F3745FC8">
      <w:start w:val="1"/>
      <w:numFmt w:val="decimal"/>
      <w:lvlText w:val="(%1)"/>
      <w:lvlJc w:val="left"/>
      <w:pPr>
        <w:ind w:left="1070" w:hanging="360"/>
      </w:pPr>
      <w:rPr>
        <w:rFonts w:hint="default"/>
        <w:strike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5700E8D"/>
    <w:multiLevelType w:val="hybridMultilevel"/>
    <w:tmpl w:val="52A86F04"/>
    <w:lvl w:ilvl="0" w:tplc="7C1827CE">
      <w:numFmt w:val="bullet"/>
      <w:lvlText w:val="-"/>
      <w:lvlJc w:val="left"/>
      <w:pPr>
        <w:ind w:left="1518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0" w15:restartNumberingAfterBreak="0">
    <w:nsid w:val="4CEB14FD"/>
    <w:multiLevelType w:val="hybridMultilevel"/>
    <w:tmpl w:val="DA1A8FB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E8140C8"/>
    <w:multiLevelType w:val="hybridMultilevel"/>
    <w:tmpl w:val="E854A59E"/>
    <w:lvl w:ilvl="0" w:tplc="2CF8892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00020"/>
    <w:multiLevelType w:val="hybridMultilevel"/>
    <w:tmpl w:val="17627144"/>
    <w:lvl w:ilvl="0" w:tplc="9F285F40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7892F17"/>
    <w:multiLevelType w:val="hybridMultilevel"/>
    <w:tmpl w:val="CEC25FCA"/>
    <w:lvl w:ilvl="0" w:tplc="CD9425C2">
      <w:start w:val="6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E112B"/>
    <w:multiLevelType w:val="hybridMultilevel"/>
    <w:tmpl w:val="C3AC41CC"/>
    <w:lvl w:ilvl="0" w:tplc="0409000D">
      <w:start w:val="1"/>
      <w:numFmt w:val="bullet"/>
      <w:lvlText w:val=""/>
      <w:lvlJc w:val="left"/>
      <w:pPr>
        <w:ind w:left="18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5" w15:restartNumberingAfterBreak="0">
    <w:nsid w:val="7A804FD6"/>
    <w:multiLevelType w:val="hybridMultilevel"/>
    <w:tmpl w:val="69D47528"/>
    <w:lvl w:ilvl="0" w:tplc="5AC4AC1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4"/>
  </w:num>
  <w:num w:numId="5">
    <w:abstractNumId w:val="0"/>
  </w:num>
  <w:num w:numId="6">
    <w:abstractNumId w:val="13"/>
  </w:num>
  <w:num w:numId="7">
    <w:abstractNumId w:val="9"/>
  </w:num>
  <w:num w:numId="8">
    <w:abstractNumId w:val="10"/>
  </w:num>
  <w:num w:numId="9">
    <w:abstractNumId w:val="1"/>
  </w:num>
  <w:num w:numId="10">
    <w:abstractNumId w:val="14"/>
  </w:num>
  <w:num w:numId="11">
    <w:abstractNumId w:val="6"/>
  </w:num>
  <w:num w:numId="12">
    <w:abstractNumId w:val="3"/>
  </w:num>
  <w:num w:numId="13">
    <w:abstractNumId w:val="12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7D"/>
    <w:rsid w:val="000033DD"/>
    <w:rsid w:val="00036F3B"/>
    <w:rsid w:val="0004117C"/>
    <w:rsid w:val="00074228"/>
    <w:rsid w:val="00076C13"/>
    <w:rsid w:val="00091331"/>
    <w:rsid w:val="000972D0"/>
    <w:rsid w:val="000A160C"/>
    <w:rsid w:val="000B0D03"/>
    <w:rsid w:val="000B565F"/>
    <w:rsid w:val="000C1123"/>
    <w:rsid w:val="000C473D"/>
    <w:rsid w:val="000C4E05"/>
    <w:rsid w:val="000C7A80"/>
    <w:rsid w:val="000F6599"/>
    <w:rsid w:val="00103E8F"/>
    <w:rsid w:val="001067DF"/>
    <w:rsid w:val="00113CD7"/>
    <w:rsid w:val="00113F79"/>
    <w:rsid w:val="00122CCD"/>
    <w:rsid w:val="00132135"/>
    <w:rsid w:val="00137D20"/>
    <w:rsid w:val="0014027D"/>
    <w:rsid w:val="00143DA0"/>
    <w:rsid w:val="00153F19"/>
    <w:rsid w:val="00156566"/>
    <w:rsid w:val="00162517"/>
    <w:rsid w:val="0017303F"/>
    <w:rsid w:val="0017327D"/>
    <w:rsid w:val="001A1397"/>
    <w:rsid w:val="001C4BEA"/>
    <w:rsid w:val="001C6253"/>
    <w:rsid w:val="001E1410"/>
    <w:rsid w:val="001E58AB"/>
    <w:rsid w:val="001F2EE9"/>
    <w:rsid w:val="00234BFD"/>
    <w:rsid w:val="00236AF7"/>
    <w:rsid w:val="00257433"/>
    <w:rsid w:val="0026125C"/>
    <w:rsid w:val="002640F7"/>
    <w:rsid w:val="00264996"/>
    <w:rsid w:val="00275568"/>
    <w:rsid w:val="0028089B"/>
    <w:rsid w:val="002839D0"/>
    <w:rsid w:val="0028757A"/>
    <w:rsid w:val="0029612A"/>
    <w:rsid w:val="002A2DCF"/>
    <w:rsid w:val="002C25DF"/>
    <w:rsid w:val="002F68B0"/>
    <w:rsid w:val="00310196"/>
    <w:rsid w:val="00311910"/>
    <w:rsid w:val="00312DD0"/>
    <w:rsid w:val="00323182"/>
    <w:rsid w:val="00340C4C"/>
    <w:rsid w:val="00366A0E"/>
    <w:rsid w:val="00373C93"/>
    <w:rsid w:val="00393404"/>
    <w:rsid w:val="003A5198"/>
    <w:rsid w:val="003A5CDC"/>
    <w:rsid w:val="003B4851"/>
    <w:rsid w:val="003C2AA9"/>
    <w:rsid w:val="003C338B"/>
    <w:rsid w:val="003C61D6"/>
    <w:rsid w:val="003C6EC9"/>
    <w:rsid w:val="003F0C62"/>
    <w:rsid w:val="00403C8F"/>
    <w:rsid w:val="00415644"/>
    <w:rsid w:val="00417270"/>
    <w:rsid w:val="00417877"/>
    <w:rsid w:val="004200FD"/>
    <w:rsid w:val="00424826"/>
    <w:rsid w:val="00444124"/>
    <w:rsid w:val="00467986"/>
    <w:rsid w:val="0049564C"/>
    <w:rsid w:val="004961A6"/>
    <w:rsid w:val="004A4C5A"/>
    <w:rsid w:val="004A623F"/>
    <w:rsid w:val="004C0676"/>
    <w:rsid w:val="004D0B3B"/>
    <w:rsid w:val="004D2259"/>
    <w:rsid w:val="004E0740"/>
    <w:rsid w:val="004E25FB"/>
    <w:rsid w:val="004E598A"/>
    <w:rsid w:val="00507770"/>
    <w:rsid w:val="00511577"/>
    <w:rsid w:val="00512543"/>
    <w:rsid w:val="00530554"/>
    <w:rsid w:val="00537A0D"/>
    <w:rsid w:val="005468D0"/>
    <w:rsid w:val="005664AD"/>
    <w:rsid w:val="005707D1"/>
    <w:rsid w:val="00573486"/>
    <w:rsid w:val="00587007"/>
    <w:rsid w:val="005A26E7"/>
    <w:rsid w:val="005A6465"/>
    <w:rsid w:val="005D37CC"/>
    <w:rsid w:val="005E7B52"/>
    <w:rsid w:val="00622303"/>
    <w:rsid w:val="0062491F"/>
    <w:rsid w:val="00636381"/>
    <w:rsid w:val="006376EC"/>
    <w:rsid w:val="006538E4"/>
    <w:rsid w:val="0065684A"/>
    <w:rsid w:val="00666B9A"/>
    <w:rsid w:val="00690B14"/>
    <w:rsid w:val="006B06A0"/>
    <w:rsid w:val="006D40A3"/>
    <w:rsid w:val="006E2ED9"/>
    <w:rsid w:val="006E5DF1"/>
    <w:rsid w:val="006F275C"/>
    <w:rsid w:val="006F4584"/>
    <w:rsid w:val="00702FC8"/>
    <w:rsid w:val="00713481"/>
    <w:rsid w:val="007312B8"/>
    <w:rsid w:val="00745787"/>
    <w:rsid w:val="00745F9E"/>
    <w:rsid w:val="0075603C"/>
    <w:rsid w:val="00756450"/>
    <w:rsid w:val="0075662E"/>
    <w:rsid w:val="0076339F"/>
    <w:rsid w:val="0076601D"/>
    <w:rsid w:val="007661F8"/>
    <w:rsid w:val="007728EB"/>
    <w:rsid w:val="0079314B"/>
    <w:rsid w:val="00795E60"/>
    <w:rsid w:val="007B06F3"/>
    <w:rsid w:val="007B1624"/>
    <w:rsid w:val="007C5A1E"/>
    <w:rsid w:val="007D1D72"/>
    <w:rsid w:val="007D7F0D"/>
    <w:rsid w:val="00811BD5"/>
    <w:rsid w:val="008348B3"/>
    <w:rsid w:val="008359FE"/>
    <w:rsid w:val="008417FF"/>
    <w:rsid w:val="008517BD"/>
    <w:rsid w:val="00876152"/>
    <w:rsid w:val="008B4AD3"/>
    <w:rsid w:val="008C37F6"/>
    <w:rsid w:val="00902F37"/>
    <w:rsid w:val="0091671F"/>
    <w:rsid w:val="009415F4"/>
    <w:rsid w:val="009614BF"/>
    <w:rsid w:val="009846A6"/>
    <w:rsid w:val="00994B2C"/>
    <w:rsid w:val="009957DE"/>
    <w:rsid w:val="009A3DB9"/>
    <w:rsid w:val="009C111C"/>
    <w:rsid w:val="009D3DF1"/>
    <w:rsid w:val="009E045A"/>
    <w:rsid w:val="009E0CB0"/>
    <w:rsid w:val="009E530C"/>
    <w:rsid w:val="009E5614"/>
    <w:rsid w:val="00A00847"/>
    <w:rsid w:val="00A13E6D"/>
    <w:rsid w:val="00A334A3"/>
    <w:rsid w:val="00A34577"/>
    <w:rsid w:val="00A4113C"/>
    <w:rsid w:val="00A41CA7"/>
    <w:rsid w:val="00A60873"/>
    <w:rsid w:val="00A7415A"/>
    <w:rsid w:val="00A80D51"/>
    <w:rsid w:val="00A83CEC"/>
    <w:rsid w:val="00A8723A"/>
    <w:rsid w:val="00A9144B"/>
    <w:rsid w:val="00AA11E3"/>
    <w:rsid w:val="00AA277C"/>
    <w:rsid w:val="00AB4CD1"/>
    <w:rsid w:val="00AD5CB0"/>
    <w:rsid w:val="00AE6327"/>
    <w:rsid w:val="00AE7F71"/>
    <w:rsid w:val="00B01FAF"/>
    <w:rsid w:val="00B17FC8"/>
    <w:rsid w:val="00B648C6"/>
    <w:rsid w:val="00B71B84"/>
    <w:rsid w:val="00B71E7F"/>
    <w:rsid w:val="00B75B74"/>
    <w:rsid w:val="00B80B26"/>
    <w:rsid w:val="00B877B6"/>
    <w:rsid w:val="00B92BB5"/>
    <w:rsid w:val="00BB6075"/>
    <w:rsid w:val="00BC64E6"/>
    <w:rsid w:val="00BD22D6"/>
    <w:rsid w:val="00BD312E"/>
    <w:rsid w:val="00BD4382"/>
    <w:rsid w:val="00C2192C"/>
    <w:rsid w:val="00C21D09"/>
    <w:rsid w:val="00C242BF"/>
    <w:rsid w:val="00C34200"/>
    <w:rsid w:val="00C348AA"/>
    <w:rsid w:val="00C6177F"/>
    <w:rsid w:val="00C62E09"/>
    <w:rsid w:val="00C63830"/>
    <w:rsid w:val="00C674E6"/>
    <w:rsid w:val="00C73C86"/>
    <w:rsid w:val="00C755BD"/>
    <w:rsid w:val="00C758F3"/>
    <w:rsid w:val="00C8064A"/>
    <w:rsid w:val="00C9742A"/>
    <w:rsid w:val="00CA5B53"/>
    <w:rsid w:val="00CC587F"/>
    <w:rsid w:val="00CD255B"/>
    <w:rsid w:val="00CF40A6"/>
    <w:rsid w:val="00D02551"/>
    <w:rsid w:val="00D26DC5"/>
    <w:rsid w:val="00D51A71"/>
    <w:rsid w:val="00D52CA9"/>
    <w:rsid w:val="00D636C8"/>
    <w:rsid w:val="00D642E8"/>
    <w:rsid w:val="00D66FD0"/>
    <w:rsid w:val="00D7340B"/>
    <w:rsid w:val="00D73928"/>
    <w:rsid w:val="00D742C7"/>
    <w:rsid w:val="00D93FCE"/>
    <w:rsid w:val="00DB2D61"/>
    <w:rsid w:val="00DC384D"/>
    <w:rsid w:val="00DF414A"/>
    <w:rsid w:val="00E0299D"/>
    <w:rsid w:val="00E16784"/>
    <w:rsid w:val="00E201FD"/>
    <w:rsid w:val="00E22FEB"/>
    <w:rsid w:val="00E23197"/>
    <w:rsid w:val="00E23F9E"/>
    <w:rsid w:val="00E32E7F"/>
    <w:rsid w:val="00E46348"/>
    <w:rsid w:val="00E54D37"/>
    <w:rsid w:val="00E55575"/>
    <w:rsid w:val="00E71D32"/>
    <w:rsid w:val="00E8055E"/>
    <w:rsid w:val="00EC0B7B"/>
    <w:rsid w:val="00EC557B"/>
    <w:rsid w:val="00EC6060"/>
    <w:rsid w:val="00EC75E1"/>
    <w:rsid w:val="00EF152B"/>
    <w:rsid w:val="00EF1EF2"/>
    <w:rsid w:val="00EF3A93"/>
    <w:rsid w:val="00F01BD3"/>
    <w:rsid w:val="00F06B32"/>
    <w:rsid w:val="00F1221D"/>
    <w:rsid w:val="00F159DD"/>
    <w:rsid w:val="00F2047F"/>
    <w:rsid w:val="00F27C3C"/>
    <w:rsid w:val="00F54466"/>
    <w:rsid w:val="00F56EE4"/>
    <w:rsid w:val="00F8223B"/>
    <w:rsid w:val="00F83517"/>
    <w:rsid w:val="00F8488C"/>
    <w:rsid w:val="00FA323A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47A74"/>
  <w15:chartTrackingRefBased/>
  <w15:docId w15:val="{727567C0-50C6-431E-9435-7702F6C4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27D"/>
    <w:rPr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27D"/>
    <w:pPr>
      <w:ind w:left="720"/>
      <w:contextualSpacing/>
    </w:pPr>
  </w:style>
  <w:style w:type="table" w:styleId="TableGrid">
    <w:name w:val="Table Grid"/>
    <w:basedOn w:val="TableNormal"/>
    <w:uiPriority w:val="39"/>
    <w:rsid w:val="0017327D"/>
    <w:pPr>
      <w:spacing w:after="0" w:line="240" w:lineRule="auto"/>
    </w:pPr>
    <w:rPr>
      <w:lang w:val="sr-Cyrl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17327D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45A"/>
    <w:rPr>
      <w:rFonts w:ascii="Segoe UI" w:hAnsi="Segoe UI" w:cs="Segoe UI"/>
      <w:sz w:val="18"/>
      <w:szCs w:val="18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E22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FEB"/>
    <w:rPr>
      <w:lang w:val="sr-Cyrl-BA"/>
    </w:rPr>
  </w:style>
  <w:style w:type="paragraph" w:styleId="Footer">
    <w:name w:val="footer"/>
    <w:basedOn w:val="Normal"/>
    <w:link w:val="FooterChar"/>
    <w:uiPriority w:val="99"/>
    <w:unhideWhenUsed/>
    <w:rsid w:val="00E22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FEB"/>
    <w:rPr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p@mp.vladar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FF3CB-B205-4293-95D0-C51BD11D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6409</Words>
  <Characters>36533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Lajic</dc:creator>
  <cp:keywords/>
  <dc:description/>
  <cp:lastModifiedBy>Helena Radulj</cp:lastModifiedBy>
  <cp:revision>4</cp:revision>
  <cp:lastPrinted>2025-10-23T08:37:00Z</cp:lastPrinted>
  <dcterms:created xsi:type="dcterms:W3CDTF">2025-10-23T09:27:00Z</dcterms:created>
  <dcterms:modified xsi:type="dcterms:W3CDTF">2025-10-24T06:26:00Z</dcterms:modified>
</cp:coreProperties>
</file>